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FD" w:rsidRPr="00986F20" w:rsidRDefault="004C66FD" w:rsidP="004C66FD">
      <w:pPr>
        <w:pStyle w:val="OCSCHeading0"/>
        <w:jc w:val="both"/>
        <w:rPr>
          <w:lang/>
        </w:rPr>
      </w:pPr>
      <w:bookmarkStart w:id="0" w:name="_Toc276016940"/>
      <w:r w:rsidRPr="002C4E67">
        <w:rPr>
          <w:lang/>
        </w:rPr>
        <w:t>D–06.02.01a PRZEPUST  Z  RUR  POLIETYLENOWYCH SPIRALNIE  KARBOWANYCH  POD  ZJAZDEM</w:t>
      </w:r>
      <w:bookmarkEnd w:id="0"/>
    </w:p>
    <w:p w:rsidR="004C66FD" w:rsidRPr="002C4E67" w:rsidRDefault="004C66FD" w:rsidP="004C66FD">
      <w:pPr>
        <w:pStyle w:val="1"/>
      </w:pPr>
      <w:r w:rsidRPr="002C4E67">
        <w:t>1. WSTĘP</w:t>
      </w:r>
    </w:p>
    <w:p w:rsidR="004C66FD" w:rsidRPr="002C4E67" w:rsidRDefault="004C66FD" w:rsidP="004C66FD">
      <w:pPr>
        <w:pStyle w:val="2"/>
      </w:pPr>
      <w:r w:rsidRPr="002C4E67">
        <w:t>1.1. Przedmiot SST</w:t>
      </w:r>
    </w:p>
    <w:p w:rsidR="004C66FD" w:rsidRPr="00712DCA" w:rsidRDefault="004C66FD" w:rsidP="004C66FD">
      <w:pPr>
        <w:overflowPunct w:val="0"/>
        <w:autoSpaceDE w:val="0"/>
        <w:autoSpaceDN w:val="0"/>
        <w:adjustRightInd w:val="0"/>
        <w:jc w:val="both"/>
        <w:textAlignment w:val="baseline"/>
        <w:rPr>
          <w:b/>
          <w:szCs w:val="20"/>
        </w:rPr>
      </w:pPr>
      <w:r w:rsidRPr="002C4E67">
        <w:rPr>
          <w:szCs w:val="20"/>
        </w:rPr>
        <w:t>Przedmiotem niniejszej szczegółowej specyfikacji technicznej (SST) są wymagania dotyczące wykonania i odbioru robót budowlanych związanych z wykonaniem przepustu z rur</w:t>
      </w:r>
      <w:r w:rsidRPr="00F24325">
        <w:rPr>
          <w:szCs w:val="20"/>
        </w:rPr>
        <w:t xml:space="preserve"> </w:t>
      </w:r>
      <w:r w:rsidRPr="002C4E67">
        <w:rPr>
          <w:szCs w:val="20"/>
        </w:rPr>
        <w:t xml:space="preserve">HDPE polietylenowych spiralnie karbowanych pod zjazdem przy </w:t>
      </w:r>
      <w:r w:rsidRPr="004C66FD">
        <w:rPr>
          <w:b/>
          <w:szCs w:val="20"/>
        </w:rPr>
        <w:t>budowie drogi  dla pieszych i rowerzystów</w:t>
      </w:r>
      <w:r>
        <w:rPr>
          <w:szCs w:val="20"/>
        </w:rPr>
        <w:t xml:space="preserve"> </w:t>
      </w:r>
      <w:r w:rsidRPr="00712DCA">
        <w:rPr>
          <w:b/>
          <w:szCs w:val="20"/>
        </w:rPr>
        <w:t xml:space="preserve">przy dr. </w:t>
      </w:r>
      <w:r w:rsidR="00712DCA" w:rsidRPr="00712DCA">
        <w:rPr>
          <w:b/>
          <w:szCs w:val="20"/>
        </w:rPr>
        <w:t>p</w:t>
      </w:r>
      <w:r w:rsidRPr="00712DCA">
        <w:rPr>
          <w:b/>
          <w:szCs w:val="20"/>
        </w:rPr>
        <w:t xml:space="preserve">ow. nr 1909N na odcinku Wieliczki-Nowy Młyn  </w:t>
      </w:r>
    </w:p>
    <w:p w:rsidR="004C66FD" w:rsidRPr="002C4E67" w:rsidRDefault="004C66FD" w:rsidP="004C66FD">
      <w:pPr>
        <w:pStyle w:val="2"/>
      </w:pPr>
      <w:r w:rsidRPr="002C4E67">
        <w:t>1.2. Zakres stosowania SST</w:t>
      </w:r>
    </w:p>
    <w:p w:rsidR="004C66FD" w:rsidRPr="002C4E67" w:rsidRDefault="004C66FD" w:rsidP="004C66FD">
      <w:pPr>
        <w:overflowPunct w:val="0"/>
        <w:autoSpaceDE w:val="0"/>
        <w:autoSpaceDN w:val="0"/>
        <w:adjustRightInd w:val="0"/>
        <w:jc w:val="both"/>
        <w:textAlignment w:val="baseline"/>
        <w:rPr>
          <w:lang w:eastAsia="en-US"/>
        </w:rPr>
      </w:pPr>
      <w:r>
        <w:rPr>
          <w:szCs w:val="20"/>
          <w:lang w:eastAsia="en-US"/>
        </w:rPr>
        <w:t xml:space="preserve">Szczegółowa specyfikacja techniczna (SST) stosowana jest </w:t>
      </w:r>
      <w:r w:rsidRPr="002C4E67">
        <w:rPr>
          <w:szCs w:val="20"/>
          <w:lang w:eastAsia="en-US"/>
        </w:rPr>
        <w:t>jako dokument przetargowy i kontraktowy przy zlecaniu i realizacji robót wymienionych w pkt. 1.1 i 1.3.</w:t>
      </w:r>
    </w:p>
    <w:p w:rsidR="004C66FD" w:rsidRPr="002C4E67" w:rsidRDefault="004C66FD" w:rsidP="004C66FD">
      <w:pPr>
        <w:pStyle w:val="2"/>
      </w:pPr>
      <w:r w:rsidRPr="002C4E67">
        <w:t>1.3. Zakres robót objętych SST</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Ustalenia zawarte w niniejszej specyfikacji dotyczą zasad prowadzenia robót związanych z wykonaniem i odbiorem przepustu rurowego z polietylenu wysokiej gęstości (HDPE) z rur spiralnie karbowanych, budowanego pod zjazdem na drogi boczne.</w:t>
      </w:r>
    </w:p>
    <w:p w:rsidR="004C66FD" w:rsidRPr="002C4E67" w:rsidRDefault="004C66FD" w:rsidP="004C66FD">
      <w:pPr>
        <w:pStyle w:val="2"/>
      </w:pPr>
      <w:r w:rsidRPr="002C4E67">
        <w:t>1.4. Określenia podstawowe</w:t>
      </w:r>
    </w:p>
    <w:p w:rsidR="004C66FD" w:rsidRPr="002C4E67" w:rsidRDefault="004C66FD" w:rsidP="004C66FD">
      <w:pPr>
        <w:pStyle w:val="3"/>
        <w:rPr>
          <w:b/>
        </w:rPr>
      </w:pPr>
      <w:r w:rsidRPr="002C4E67">
        <w:rPr>
          <w:b/>
        </w:rPr>
        <w:t xml:space="preserve">1.4.1. </w:t>
      </w:r>
      <w:r w:rsidRPr="002C4E67">
        <w:t>Przepust – obiekt wybudowany w formie zamkniętej</w:t>
      </w:r>
      <w:r w:rsidRPr="002C4E67">
        <w:rPr>
          <w:b/>
        </w:rPr>
        <w:t xml:space="preserve"> </w:t>
      </w:r>
      <w:r w:rsidRPr="002C4E67">
        <w:t>obudowy konstrukcyjnej, służący do przepływu małych cieków wodnych pod nasypem korpusu drogowego lub służący do ruchu kołowego i pieszego.</w:t>
      </w:r>
    </w:p>
    <w:p w:rsidR="004C66FD" w:rsidRPr="002C4E67" w:rsidRDefault="004C66FD" w:rsidP="004C66FD">
      <w:pPr>
        <w:pStyle w:val="3"/>
      </w:pPr>
      <w:r w:rsidRPr="002C4E67">
        <w:rPr>
          <w:b/>
        </w:rPr>
        <w:t xml:space="preserve">1.4.2. </w:t>
      </w:r>
      <w:r w:rsidRPr="002C4E67">
        <w:t>Przepust rurowy – przepust, którego konstrukcja nośna wykonana jest z rur.</w:t>
      </w:r>
    </w:p>
    <w:p w:rsidR="004C66FD" w:rsidRPr="002C4E67" w:rsidRDefault="004C66FD" w:rsidP="004C66FD">
      <w:pPr>
        <w:pStyle w:val="3"/>
      </w:pPr>
      <w:r w:rsidRPr="002C4E67">
        <w:rPr>
          <w:b/>
        </w:rPr>
        <w:t xml:space="preserve">1.4.3. </w:t>
      </w:r>
      <w:r w:rsidRPr="002C4E67">
        <w:t>Przepust pod zjazdem – przepust (zwykle rurowy) pod urządzonym miejscem dostępu do drogi (zjazdem), uzgodnionym z zarządzającym drogą.</w:t>
      </w:r>
    </w:p>
    <w:p w:rsidR="004C66FD" w:rsidRPr="002C4E67" w:rsidRDefault="004C66FD" w:rsidP="004C66FD">
      <w:pPr>
        <w:pStyle w:val="3"/>
      </w:pPr>
      <w:r w:rsidRPr="002C4E67">
        <w:rPr>
          <w:b/>
        </w:rPr>
        <w:t xml:space="preserve">1.4.4. </w:t>
      </w:r>
      <w:r w:rsidRPr="002C4E67">
        <w:t>Polietylen HDPE – wysokoudarowa odmiana polietylenu wysokiej gęstości, charakteryzująca się dobrą odpornością na działanie roztworu soli i olejów mineralnych oraz ograniczoną odpornością na benzynę.</w:t>
      </w:r>
    </w:p>
    <w:p w:rsidR="004C66FD" w:rsidRPr="002C4E67" w:rsidRDefault="004C66FD" w:rsidP="004C66FD">
      <w:pPr>
        <w:pStyle w:val="3"/>
      </w:pPr>
      <w:r w:rsidRPr="002C4E67">
        <w:rPr>
          <w:b/>
        </w:rPr>
        <w:t xml:space="preserve">1.4.5. </w:t>
      </w:r>
      <w:r w:rsidRPr="002C4E67">
        <w:t>Przepust z rur polietylenowych spiralnie karbowanych – przepust rurowy z polietylenu HDPE, którego zewnętrzna powierzchnia rur jest ukształtowana w formie spiralnego karbu o wielkości i skoku zwoju dostosowanego do średnicy rury.</w:t>
      </w:r>
    </w:p>
    <w:p w:rsidR="004C66FD" w:rsidRPr="002C4E67" w:rsidRDefault="004C66FD" w:rsidP="004C66FD">
      <w:pPr>
        <w:pStyle w:val="3"/>
      </w:pPr>
      <w:r w:rsidRPr="002C4E67">
        <w:rPr>
          <w:b/>
        </w:rPr>
        <w:t xml:space="preserve">1.4.6. </w:t>
      </w:r>
      <w:r w:rsidRPr="002C4E67">
        <w:t>Złączka do rur – element służący do połączenia dwóch odcinków rur, przy montażu przepustu.</w:t>
      </w:r>
    </w:p>
    <w:p w:rsidR="004C66FD" w:rsidRPr="002C4E67" w:rsidRDefault="004C66FD" w:rsidP="004C66FD">
      <w:pPr>
        <w:pStyle w:val="3"/>
      </w:pPr>
      <w:r w:rsidRPr="002C4E67">
        <w:rPr>
          <w:b/>
        </w:rPr>
        <w:t xml:space="preserve">1.4.7. </w:t>
      </w:r>
      <w:r w:rsidRPr="002C4E67">
        <w:t>Element zaciskowy – opaska zaciskowa lub śruba zaciskająca złączkę, przy łączeniu dwóch odcinków rur.</w:t>
      </w:r>
    </w:p>
    <w:p w:rsidR="004C66FD" w:rsidRPr="002C4E67" w:rsidRDefault="004C66FD" w:rsidP="004C66FD">
      <w:pPr>
        <w:pStyle w:val="3"/>
      </w:pPr>
      <w:r w:rsidRPr="002C4E67">
        <w:rPr>
          <w:b/>
        </w:rPr>
        <w:t xml:space="preserve">1.4.8. </w:t>
      </w:r>
      <w:r w:rsidRPr="002C4E67">
        <w:t xml:space="preserve">Pozostałe określenia podstawowe są zgodne z obowiązującymi, odpowiednimi polskimi normami i z definicjami podanymi w SST D-M-00.00.00 „Wymagania ogólne” [1]  pkt 1.4. </w:t>
      </w:r>
    </w:p>
    <w:p w:rsidR="004C66FD" w:rsidRPr="002C4E67" w:rsidRDefault="004C66FD" w:rsidP="004C66FD">
      <w:pPr>
        <w:pStyle w:val="2"/>
      </w:pPr>
      <w:r w:rsidRPr="002C4E67">
        <w:t>1.5. Ogólne wymagania dotyczące robót</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Ogólne wymagania dotyczące robót podano w SST D-M-00.00.00 „Wymagania ogólne” [1] pkt 1.5.</w:t>
      </w:r>
    </w:p>
    <w:p w:rsidR="004C66FD" w:rsidRPr="002C4E67" w:rsidRDefault="004C66FD" w:rsidP="004C66FD">
      <w:pPr>
        <w:pStyle w:val="1"/>
      </w:pPr>
      <w:bookmarkStart w:id="1" w:name="_Toc421594980"/>
      <w:bookmarkStart w:id="2" w:name="_Toc507909780"/>
      <w:bookmarkStart w:id="3" w:name="_Toc507909887"/>
      <w:bookmarkStart w:id="4" w:name="_Toc138042846"/>
      <w:bookmarkStart w:id="5" w:name="_Toc179178831"/>
      <w:r w:rsidRPr="002C4E67">
        <w:t>2. materiały</w:t>
      </w:r>
      <w:bookmarkEnd w:id="1"/>
      <w:bookmarkEnd w:id="2"/>
      <w:bookmarkEnd w:id="3"/>
      <w:bookmarkEnd w:id="4"/>
      <w:bookmarkEnd w:id="5"/>
    </w:p>
    <w:p w:rsidR="004C66FD" w:rsidRPr="002C4E67" w:rsidRDefault="004C66FD" w:rsidP="004C66FD">
      <w:pPr>
        <w:pStyle w:val="2"/>
      </w:pPr>
      <w:r w:rsidRPr="002C4E67">
        <w:t>2.1. Ogólne wymagania dotyczące materiałów</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Ogólne wymagania dotyczące materiałów, ich pozyskiwania i składowania, podano w SST D-M-00.00.00 „Wymagania ogólne” [1] pkt 2.</w:t>
      </w:r>
    </w:p>
    <w:p w:rsidR="004C66FD" w:rsidRPr="002C4E67" w:rsidRDefault="004C66FD" w:rsidP="004C66FD">
      <w:pPr>
        <w:pStyle w:val="2"/>
      </w:pPr>
      <w:r w:rsidRPr="002C4E67">
        <w:t>2.2. Materiały do wykonania robót</w:t>
      </w:r>
    </w:p>
    <w:p w:rsidR="004C66FD" w:rsidRPr="002C4E67" w:rsidRDefault="004C66FD" w:rsidP="004C66FD">
      <w:pPr>
        <w:pStyle w:val="3"/>
      </w:pPr>
      <w:r w:rsidRPr="002C4E67">
        <w:rPr>
          <w:b/>
        </w:rPr>
        <w:t xml:space="preserve">2.2.1. </w:t>
      </w:r>
      <w:r w:rsidRPr="002C4E67">
        <w:t>Zgodność materiałów z dokumentacją projektową i aprobatą techniczną</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 xml:space="preserve">Materiały do wykonania robót powinny być zgodne z ustaleniami dokumentacji projektowej lub </w:t>
      </w:r>
      <w:r>
        <w:rPr>
          <w:szCs w:val="20"/>
        </w:rPr>
        <w:t>SST</w:t>
      </w:r>
      <w:r w:rsidRPr="002C4E67">
        <w:rPr>
          <w:szCs w:val="20"/>
        </w:rPr>
        <w:t xml:space="preserve"> oraz aprobatą techniczną </w:t>
      </w:r>
      <w:proofErr w:type="spellStart"/>
      <w:r w:rsidRPr="002C4E67">
        <w:rPr>
          <w:szCs w:val="20"/>
        </w:rPr>
        <w:t>IBDiM</w:t>
      </w:r>
      <w:proofErr w:type="spellEnd"/>
      <w:r w:rsidRPr="002C4E67">
        <w:rPr>
          <w:szCs w:val="20"/>
        </w:rPr>
        <w:t xml:space="preserve">. </w:t>
      </w:r>
    </w:p>
    <w:p w:rsidR="004C66FD" w:rsidRPr="002C4E67" w:rsidRDefault="004C66FD" w:rsidP="004C66FD">
      <w:pPr>
        <w:pStyle w:val="3"/>
      </w:pPr>
      <w:r w:rsidRPr="002C4E67">
        <w:rPr>
          <w:b/>
        </w:rPr>
        <w:t xml:space="preserve">2.2.2. </w:t>
      </w:r>
      <w:r w:rsidRPr="002C4E67">
        <w:t>Rodzaje materiałów</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Materiałami stosowanymi przy wykonywaniu przepustu są:</w:t>
      </w:r>
    </w:p>
    <w:p w:rsidR="004C66FD" w:rsidRPr="002C4E67" w:rsidRDefault="004C66FD" w:rsidP="004C66FD">
      <w:pPr>
        <w:numPr>
          <w:ilvl w:val="0"/>
          <w:numId w:val="3"/>
        </w:numPr>
        <w:overflowPunct w:val="0"/>
        <w:autoSpaceDE w:val="0"/>
        <w:autoSpaceDN w:val="0"/>
        <w:adjustRightInd w:val="0"/>
        <w:jc w:val="both"/>
        <w:textAlignment w:val="baseline"/>
        <w:rPr>
          <w:szCs w:val="20"/>
        </w:rPr>
      </w:pPr>
      <w:r w:rsidRPr="002C4E67">
        <w:rPr>
          <w:szCs w:val="20"/>
        </w:rPr>
        <w:t>rury polietylenowe HDPE spiralnie karbowane oraz ew. elementy łączące rury, jak złączki, paski zaciskowe lub śruby, odpowiadające wymaganiom aprobaty technicznej,</w:t>
      </w:r>
    </w:p>
    <w:p w:rsidR="004C66FD" w:rsidRPr="002C4E67" w:rsidRDefault="004C66FD" w:rsidP="004C66FD">
      <w:pPr>
        <w:numPr>
          <w:ilvl w:val="0"/>
          <w:numId w:val="3"/>
        </w:numPr>
        <w:overflowPunct w:val="0"/>
        <w:autoSpaceDE w:val="0"/>
        <w:autoSpaceDN w:val="0"/>
        <w:adjustRightInd w:val="0"/>
        <w:jc w:val="both"/>
        <w:textAlignment w:val="baseline"/>
        <w:rPr>
          <w:szCs w:val="20"/>
        </w:rPr>
      </w:pPr>
      <w:r w:rsidRPr="002C4E67">
        <w:rPr>
          <w:szCs w:val="20"/>
        </w:rPr>
        <w:t>materiał, stanowiący fundament pod rury i do zasypki przepustu, zgodny z dokumentacją projektową, np. mieszanka kruszywa naturalnego (pospółka) odpowiadająca wymaganiom PN-B-11111:1996 [7], o uziarnieniu 0÷20 mm lub 0÷31,5 mm,</w:t>
      </w:r>
    </w:p>
    <w:p w:rsidR="004C66FD" w:rsidRPr="002C4E67" w:rsidRDefault="004C66FD" w:rsidP="004C66FD">
      <w:pPr>
        <w:numPr>
          <w:ilvl w:val="0"/>
          <w:numId w:val="3"/>
        </w:numPr>
        <w:overflowPunct w:val="0"/>
        <w:autoSpaceDE w:val="0"/>
        <w:autoSpaceDN w:val="0"/>
        <w:adjustRightInd w:val="0"/>
        <w:jc w:val="both"/>
        <w:textAlignment w:val="baseline"/>
        <w:rPr>
          <w:szCs w:val="20"/>
        </w:rPr>
      </w:pPr>
      <w:r w:rsidRPr="002C4E67">
        <w:rPr>
          <w:szCs w:val="20"/>
        </w:rPr>
        <w:t>materiał do wykonania umocnienia skarp na wlocie i wylocie, zgodny z dokumentacją projektową z brukowca, odpowiadającego wymaganiom SST D-06.01.01 [6],</w:t>
      </w:r>
    </w:p>
    <w:p w:rsidR="004C66FD" w:rsidRPr="002C4E67" w:rsidRDefault="004C66FD" w:rsidP="004C66FD">
      <w:pPr>
        <w:pStyle w:val="3"/>
      </w:pPr>
      <w:r w:rsidRPr="002C4E67">
        <w:rPr>
          <w:b/>
        </w:rPr>
        <w:t xml:space="preserve">2.2.3. </w:t>
      </w:r>
      <w:r w:rsidRPr="002C4E67">
        <w:t>Składowanie materiałów</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lastRenderedPageBreak/>
        <w:t>Rury polietylenowe oraz złączki i paski zaciskowe należy przechowywać tak, aby nie uległy mechanicznemu uszkodzeniu.</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 xml:space="preserve">Podłoże, na którym składuje się rury, musi być równe, umożliwiające spoczywanie rury na karbach na całej długości rury. Rury można składować warstwowo do wysokości max. </w:t>
      </w:r>
      <w:smartTag w:uri="urn:schemas-microsoft-com:office:smarttags" w:element="metricconverter">
        <w:smartTagPr>
          <w:attr w:name="ProductID" w:val="3,2 m"/>
        </w:smartTagPr>
        <w:r w:rsidRPr="002C4E67">
          <w:rPr>
            <w:szCs w:val="20"/>
          </w:rPr>
          <w:t>3,2 m</w:t>
        </w:r>
      </w:smartTag>
      <w:r w:rsidRPr="002C4E67">
        <w:rPr>
          <w:szCs w:val="20"/>
        </w:rPr>
        <w:t>. Rury układane swobodnie zaleca się układać warstwami prostopadłymi względem siebie. Układanie można wykonywać z podpórkami drewnianymi lub metalowymi zapobiegającymi przemieszczaniu rur. Kształt podpórek musi być taki, aby nie występował zbyt duży nacisk na sąsiednie warstwy rur, mogący spowodować ich uszkodzenie. Okres składowania na wolnym powietrzu nie powinien przekraczać 2 lat.</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Składowanie innych materiałów powinno odpowiadać wymaganiom norm i SST wymienionych w punkcie 2.2.2.</w:t>
      </w:r>
    </w:p>
    <w:p w:rsidR="004C66FD" w:rsidRPr="002C4E67" w:rsidRDefault="004C66FD" w:rsidP="004C66FD">
      <w:pPr>
        <w:pStyle w:val="1"/>
      </w:pPr>
      <w:bookmarkStart w:id="6" w:name="_Toc144793977"/>
      <w:bookmarkStart w:id="7" w:name="_Toc146429502"/>
      <w:bookmarkStart w:id="8" w:name="_Toc161023544"/>
      <w:bookmarkStart w:id="9" w:name="_Toc179178832"/>
      <w:r w:rsidRPr="002C4E67">
        <w:t>3. sprzęt</w:t>
      </w:r>
      <w:bookmarkEnd w:id="6"/>
      <w:bookmarkEnd w:id="7"/>
      <w:bookmarkEnd w:id="8"/>
      <w:bookmarkEnd w:id="9"/>
    </w:p>
    <w:p w:rsidR="004C66FD" w:rsidRPr="002C4E67" w:rsidRDefault="004C66FD" w:rsidP="004C66FD">
      <w:pPr>
        <w:pStyle w:val="2"/>
      </w:pPr>
      <w:r w:rsidRPr="002C4E67">
        <w:t>3.1. Ogólne wymagania dotyczące sprzętu</w:t>
      </w:r>
    </w:p>
    <w:p w:rsidR="004C66FD" w:rsidRPr="002C4E67" w:rsidRDefault="004C66FD" w:rsidP="004C66FD">
      <w:pPr>
        <w:numPr>
          <w:ilvl w:val="12"/>
          <w:numId w:val="0"/>
        </w:numPr>
        <w:overflowPunct w:val="0"/>
        <w:autoSpaceDE w:val="0"/>
        <w:autoSpaceDN w:val="0"/>
        <w:adjustRightInd w:val="0"/>
        <w:jc w:val="both"/>
        <w:textAlignment w:val="baseline"/>
        <w:rPr>
          <w:szCs w:val="20"/>
        </w:rPr>
      </w:pPr>
      <w:r w:rsidRPr="002C4E67">
        <w:rPr>
          <w:szCs w:val="20"/>
        </w:rPr>
        <w:t>Ogólne wymagania dotyczące sprzętu podano w SST  D-M-00.00.00 „Wymagania ogólne” [1] pkt 3.</w:t>
      </w:r>
    </w:p>
    <w:p w:rsidR="004C66FD" w:rsidRPr="002C4E67" w:rsidRDefault="004C66FD" w:rsidP="004C66FD">
      <w:pPr>
        <w:pStyle w:val="2"/>
      </w:pPr>
      <w:r w:rsidRPr="002C4E67">
        <w:t>3.2. Sprzęt stosowany do wykonania robót</w:t>
      </w:r>
    </w:p>
    <w:p w:rsidR="004C66FD" w:rsidRPr="002C4E67" w:rsidRDefault="004C66FD" w:rsidP="004C66FD">
      <w:pPr>
        <w:overflowPunct w:val="0"/>
        <w:autoSpaceDE w:val="0"/>
        <w:autoSpaceDN w:val="0"/>
        <w:adjustRightInd w:val="0"/>
        <w:jc w:val="both"/>
        <w:textAlignment w:val="baseline"/>
        <w:rPr>
          <w:szCs w:val="20"/>
        </w:rPr>
      </w:pPr>
      <w:r>
        <w:rPr>
          <w:szCs w:val="20"/>
        </w:rPr>
        <w:t xml:space="preserve"> </w:t>
      </w:r>
      <w:r w:rsidRPr="002C4E67">
        <w:rPr>
          <w:szCs w:val="20"/>
        </w:rPr>
        <w:t>Przy wykonywaniu robót Wykonawca w zależności od potrzeb, powinien wykazać się możliwością korzystania ze sprzętu dostosowanego do przyjętej metody robót, jak np.:</w:t>
      </w:r>
    </w:p>
    <w:p w:rsidR="004C66FD" w:rsidRPr="002C4E67" w:rsidRDefault="004C66FD" w:rsidP="004C66FD">
      <w:pPr>
        <w:numPr>
          <w:ilvl w:val="0"/>
          <w:numId w:val="4"/>
        </w:numPr>
        <w:overflowPunct w:val="0"/>
        <w:autoSpaceDE w:val="0"/>
        <w:autoSpaceDN w:val="0"/>
        <w:adjustRightInd w:val="0"/>
        <w:jc w:val="both"/>
        <w:textAlignment w:val="baseline"/>
        <w:rPr>
          <w:szCs w:val="20"/>
        </w:rPr>
      </w:pPr>
      <w:r w:rsidRPr="002C4E67">
        <w:rPr>
          <w:szCs w:val="20"/>
        </w:rPr>
        <w:t xml:space="preserve">koparką chwytakową na podwoziu gąsienicowym o pojemności łyżki </w:t>
      </w:r>
      <w:smartTag w:uri="urn:schemas-microsoft-com:office:smarttags" w:element="metricconverter">
        <w:smartTagPr>
          <w:attr w:name="ProductID" w:val="0,4 m3"/>
        </w:smartTagPr>
        <w:r w:rsidRPr="002C4E67">
          <w:rPr>
            <w:szCs w:val="20"/>
          </w:rPr>
          <w:t>0,4 m</w:t>
        </w:r>
        <w:r w:rsidRPr="002C4E67">
          <w:rPr>
            <w:szCs w:val="20"/>
            <w:vertAlign w:val="superscript"/>
          </w:rPr>
          <w:t>3</w:t>
        </w:r>
      </w:smartTag>
      <w:r w:rsidRPr="002C4E67">
        <w:rPr>
          <w:szCs w:val="20"/>
        </w:rPr>
        <w:t>,</w:t>
      </w:r>
    </w:p>
    <w:p w:rsidR="004C66FD" w:rsidRPr="002C4E67" w:rsidRDefault="004C66FD" w:rsidP="004C66FD">
      <w:pPr>
        <w:numPr>
          <w:ilvl w:val="0"/>
          <w:numId w:val="4"/>
        </w:numPr>
        <w:overflowPunct w:val="0"/>
        <w:autoSpaceDE w:val="0"/>
        <w:autoSpaceDN w:val="0"/>
        <w:adjustRightInd w:val="0"/>
        <w:jc w:val="both"/>
        <w:textAlignment w:val="baseline"/>
        <w:rPr>
          <w:szCs w:val="20"/>
        </w:rPr>
      </w:pPr>
      <w:r w:rsidRPr="002C4E67">
        <w:rPr>
          <w:szCs w:val="20"/>
        </w:rPr>
        <w:t>ubijakiem spalinowym, płytą wibracyjną, walcem lub innym sprzętem zagęszczającym,</w:t>
      </w:r>
    </w:p>
    <w:p w:rsidR="004C66FD" w:rsidRPr="002C4E67" w:rsidRDefault="004C66FD" w:rsidP="004C66FD">
      <w:pPr>
        <w:numPr>
          <w:ilvl w:val="0"/>
          <w:numId w:val="4"/>
        </w:numPr>
        <w:overflowPunct w:val="0"/>
        <w:autoSpaceDE w:val="0"/>
        <w:autoSpaceDN w:val="0"/>
        <w:adjustRightInd w:val="0"/>
        <w:jc w:val="both"/>
        <w:textAlignment w:val="baseline"/>
        <w:rPr>
          <w:szCs w:val="20"/>
        </w:rPr>
      </w:pPr>
      <w:r w:rsidRPr="002C4E67">
        <w:rPr>
          <w:szCs w:val="20"/>
        </w:rPr>
        <w:t>sprzętem transportowym,</w:t>
      </w:r>
    </w:p>
    <w:p w:rsidR="004C66FD" w:rsidRPr="002C4E67" w:rsidRDefault="004C66FD" w:rsidP="004C66FD">
      <w:pPr>
        <w:numPr>
          <w:ilvl w:val="0"/>
          <w:numId w:val="4"/>
        </w:numPr>
        <w:overflowPunct w:val="0"/>
        <w:autoSpaceDE w:val="0"/>
        <w:autoSpaceDN w:val="0"/>
        <w:adjustRightInd w:val="0"/>
        <w:jc w:val="both"/>
        <w:textAlignment w:val="baseline"/>
        <w:rPr>
          <w:szCs w:val="20"/>
        </w:rPr>
      </w:pPr>
      <w:r w:rsidRPr="002C4E67">
        <w:rPr>
          <w:szCs w:val="20"/>
        </w:rPr>
        <w:t>sprzętem do rozładunku rur, jak lekkim sprzętem dźwigowym, wózkami widłowymi (rozładunek może też być wykonywany ręcznie).</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Uwaga: W czasie rozładunku rur należy zwracać uwagę, żeby nie uszkodzić karbów, np. przez zbyt energiczne wyciąganie rur, co powoduje tarcie karbów o podłoże.</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 xml:space="preserve">Sprzęt powinien odpowiadać wymaganiom określonym w dokumentacji projektowej, </w:t>
      </w:r>
      <w:r>
        <w:rPr>
          <w:szCs w:val="20"/>
        </w:rPr>
        <w:t>SST</w:t>
      </w:r>
      <w:r w:rsidRPr="002C4E67">
        <w:rPr>
          <w:szCs w:val="20"/>
        </w:rPr>
        <w:t>, instrukcjach producentów lub propozycji Wykonawcy i powinien być zaakceptowany przez Inżyniera.</w:t>
      </w:r>
    </w:p>
    <w:p w:rsidR="004C66FD" w:rsidRPr="002C4E67" w:rsidRDefault="004C66FD" w:rsidP="004C66FD">
      <w:pPr>
        <w:pStyle w:val="1"/>
      </w:pPr>
      <w:bookmarkStart w:id="10" w:name="_Toc144793978"/>
      <w:bookmarkStart w:id="11" w:name="_Toc146429503"/>
      <w:bookmarkStart w:id="12" w:name="_Toc161023545"/>
      <w:bookmarkStart w:id="13" w:name="_Toc179178833"/>
      <w:r w:rsidRPr="002C4E67">
        <w:t>4. TRANSPORT</w:t>
      </w:r>
      <w:bookmarkEnd w:id="10"/>
      <w:bookmarkEnd w:id="11"/>
      <w:bookmarkEnd w:id="12"/>
      <w:bookmarkEnd w:id="13"/>
    </w:p>
    <w:p w:rsidR="004C66FD" w:rsidRPr="002C4E67" w:rsidRDefault="004C66FD" w:rsidP="004C66FD">
      <w:pPr>
        <w:pStyle w:val="2"/>
      </w:pPr>
      <w:r w:rsidRPr="002C4E67">
        <w:t>4.1. Ogólne wymagania dotyczące transportu</w:t>
      </w:r>
    </w:p>
    <w:p w:rsidR="004C66FD" w:rsidRPr="002C4E67" w:rsidRDefault="004C66FD" w:rsidP="004C66FD">
      <w:pPr>
        <w:numPr>
          <w:ilvl w:val="12"/>
          <w:numId w:val="0"/>
        </w:numPr>
        <w:overflowPunct w:val="0"/>
        <w:autoSpaceDE w:val="0"/>
        <w:autoSpaceDN w:val="0"/>
        <w:adjustRightInd w:val="0"/>
        <w:jc w:val="both"/>
        <w:textAlignment w:val="baseline"/>
        <w:rPr>
          <w:szCs w:val="20"/>
        </w:rPr>
      </w:pPr>
      <w:r w:rsidRPr="002C4E67">
        <w:rPr>
          <w:szCs w:val="20"/>
        </w:rPr>
        <w:t>Ogólne wymagania dotyczące transportu podano w SST D-M-00.00.0</w:t>
      </w:r>
      <w:r>
        <w:rPr>
          <w:szCs w:val="20"/>
        </w:rPr>
        <w:t>0 „Wymagania ogólne” [1] pkt 4.</w:t>
      </w:r>
    </w:p>
    <w:p w:rsidR="004C66FD" w:rsidRPr="002C4E67" w:rsidRDefault="004C66FD" w:rsidP="004C66FD">
      <w:pPr>
        <w:pStyle w:val="2"/>
      </w:pPr>
      <w:r w:rsidRPr="002C4E67">
        <w:t xml:space="preserve">4.2. Transport materiałów </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Materiały sypkie i drobne przedmioty można przewozić dowolnymi środkami transportu, w warunkach zabezpieczających je przed zanieczyszczeniem, zmieszaniem z innymi materiałami i nadmiernym zawilgoceniem.</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 xml:space="preserve">Rury należy ułożyć równomiernie na całej powierzchni ładunkowej obok siebie i zabezpieczyć przed możliwością przesuwania się podczas transportu. Nie należy dopuścić, aby więcej niż </w:t>
      </w:r>
      <w:smartTag w:uri="urn:schemas-microsoft-com:office:smarttags" w:element="metricconverter">
        <w:smartTagPr>
          <w:attr w:name="ProductID" w:val="1 m"/>
        </w:smartTagPr>
        <w:r w:rsidRPr="002C4E67">
          <w:rPr>
            <w:szCs w:val="20"/>
          </w:rPr>
          <w:t>1 m</w:t>
        </w:r>
      </w:smartTag>
      <w:r w:rsidRPr="002C4E67">
        <w:rPr>
          <w:szCs w:val="20"/>
        </w:rPr>
        <w:t xml:space="preserve"> rury wystawał poza obrys środka transportowego.</w:t>
      </w:r>
    </w:p>
    <w:p w:rsidR="004C66FD" w:rsidRPr="002C4E67" w:rsidRDefault="004C66FD" w:rsidP="004C66FD">
      <w:pPr>
        <w:pStyle w:val="1"/>
      </w:pPr>
      <w:bookmarkStart w:id="14" w:name="_Toc131992896"/>
      <w:bookmarkStart w:id="15" w:name="_Toc161023546"/>
      <w:bookmarkStart w:id="16" w:name="_Toc179178834"/>
      <w:r w:rsidRPr="002C4E67">
        <w:t>5. wykonanie robót</w:t>
      </w:r>
      <w:bookmarkEnd w:id="14"/>
      <w:bookmarkEnd w:id="15"/>
      <w:bookmarkEnd w:id="16"/>
    </w:p>
    <w:p w:rsidR="004C66FD" w:rsidRPr="002C4E67" w:rsidRDefault="004C66FD" w:rsidP="004C66FD">
      <w:pPr>
        <w:pStyle w:val="2"/>
      </w:pPr>
      <w:r w:rsidRPr="002C4E67">
        <w:t>5.1. Ogólne zasady wykonania robót</w:t>
      </w:r>
    </w:p>
    <w:p w:rsidR="004C66FD" w:rsidRPr="002C4E67" w:rsidRDefault="004C66FD" w:rsidP="004C66FD">
      <w:pPr>
        <w:numPr>
          <w:ilvl w:val="12"/>
          <w:numId w:val="0"/>
        </w:numPr>
        <w:overflowPunct w:val="0"/>
        <w:autoSpaceDE w:val="0"/>
        <w:autoSpaceDN w:val="0"/>
        <w:adjustRightInd w:val="0"/>
        <w:jc w:val="both"/>
        <w:textAlignment w:val="baseline"/>
        <w:rPr>
          <w:szCs w:val="20"/>
        </w:rPr>
      </w:pPr>
      <w:r w:rsidRPr="002C4E67">
        <w:rPr>
          <w:szCs w:val="20"/>
        </w:rPr>
        <w:t>Ogólne zasady wykonania robót podano w SST D-M-00.00.00 „Wymagani</w:t>
      </w:r>
      <w:r>
        <w:rPr>
          <w:szCs w:val="20"/>
        </w:rPr>
        <w:t>a ogólne” [1] pkt 5.</w:t>
      </w:r>
    </w:p>
    <w:p w:rsidR="004C66FD" w:rsidRPr="002C4E67" w:rsidRDefault="004C66FD" w:rsidP="004C66FD">
      <w:pPr>
        <w:pStyle w:val="2"/>
      </w:pPr>
      <w:r w:rsidRPr="002C4E67">
        <w:t>5.2. Zasady wykonywania robót</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 xml:space="preserve">Sposób wykonania robót powinien być zgodny z dokumentacją projektową i </w:t>
      </w:r>
      <w:r>
        <w:rPr>
          <w:szCs w:val="20"/>
        </w:rPr>
        <w:t>SST</w:t>
      </w:r>
      <w:r w:rsidRPr="002C4E67">
        <w:rPr>
          <w:szCs w:val="20"/>
        </w:rPr>
        <w:t>. W przypadku braku wystarczających danych można korzystać z ustaleń podanych w niniejszej specyfikacji oraz z informacji podanych w załącznikach.</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Podstawowe czynności przy wykonywaniu robót obejmują:</w:t>
      </w:r>
    </w:p>
    <w:p w:rsidR="004C66FD" w:rsidRPr="002C4E67" w:rsidRDefault="004C66FD" w:rsidP="004C66FD">
      <w:pPr>
        <w:numPr>
          <w:ilvl w:val="0"/>
          <w:numId w:val="5"/>
        </w:numPr>
        <w:overflowPunct w:val="0"/>
        <w:autoSpaceDE w:val="0"/>
        <w:autoSpaceDN w:val="0"/>
        <w:adjustRightInd w:val="0"/>
        <w:jc w:val="both"/>
        <w:textAlignment w:val="baseline"/>
        <w:rPr>
          <w:szCs w:val="20"/>
        </w:rPr>
      </w:pPr>
      <w:r w:rsidRPr="002C4E67">
        <w:rPr>
          <w:szCs w:val="20"/>
        </w:rPr>
        <w:t xml:space="preserve">roboty przygotowawcze, </w:t>
      </w:r>
    </w:p>
    <w:p w:rsidR="004C66FD" w:rsidRPr="002C4E67" w:rsidRDefault="004C66FD" w:rsidP="004C66FD">
      <w:pPr>
        <w:numPr>
          <w:ilvl w:val="0"/>
          <w:numId w:val="5"/>
        </w:numPr>
        <w:overflowPunct w:val="0"/>
        <w:autoSpaceDE w:val="0"/>
        <w:autoSpaceDN w:val="0"/>
        <w:adjustRightInd w:val="0"/>
        <w:jc w:val="both"/>
        <w:textAlignment w:val="baseline"/>
        <w:rPr>
          <w:szCs w:val="20"/>
        </w:rPr>
      </w:pPr>
      <w:r w:rsidRPr="002C4E67">
        <w:rPr>
          <w:szCs w:val="20"/>
        </w:rPr>
        <w:t>wykonanie wykopów pod ławę,</w:t>
      </w:r>
    </w:p>
    <w:p w:rsidR="004C66FD" w:rsidRPr="002C4E67" w:rsidRDefault="004C66FD" w:rsidP="004C66FD">
      <w:pPr>
        <w:numPr>
          <w:ilvl w:val="0"/>
          <w:numId w:val="5"/>
        </w:numPr>
        <w:overflowPunct w:val="0"/>
        <w:autoSpaceDE w:val="0"/>
        <w:autoSpaceDN w:val="0"/>
        <w:adjustRightInd w:val="0"/>
        <w:jc w:val="both"/>
        <w:textAlignment w:val="baseline"/>
        <w:rPr>
          <w:szCs w:val="20"/>
        </w:rPr>
      </w:pPr>
      <w:r w:rsidRPr="002C4E67">
        <w:rPr>
          <w:szCs w:val="20"/>
        </w:rPr>
        <w:t xml:space="preserve">wykonanie fundamentu (ławy) pod rury z mieszanki kruszywa naturalnego (pospółki), </w:t>
      </w:r>
    </w:p>
    <w:p w:rsidR="004C66FD" w:rsidRPr="002C4E67" w:rsidRDefault="004C66FD" w:rsidP="004C66FD">
      <w:pPr>
        <w:numPr>
          <w:ilvl w:val="0"/>
          <w:numId w:val="5"/>
        </w:numPr>
        <w:overflowPunct w:val="0"/>
        <w:autoSpaceDE w:val="0"/>
        <w:autoSpaceDN w:val="0"/>
        <w:adjustRightInd w:val="0"/>
        <w:jc w:val="both"/>
        <w:textAlignment w:val="baseline"/>
        <w:rPr>
          <w:szCs w:val="20"/>
        </w:rPr>
      </w:pPr>
      <w:r w:rsidRPr="002C4E67">
        <w:rPr>
          <w:szCs w:val="20"/>
        </w:rPr>
        <w:t>ułożenie rury na ławie w jednym odcinku lub w odcinkach, wymagających połączenia kolejnych dwóch rur złączką,</w:t>
      </w:r>
    </w:p>
    <w:p w:rsidR="004C66FD" w:rsidRPr="002C4E67" w:rsidRDefault="004C66FD" w:rsidP="004C66FD">
      <w:pPr>
        <w:numPr>
          <w:ilvl w:val="0"/>
          <w:numId w:val="5"/>
        </w:numPr>
        <w:overflowPunct w:val="0"/>
        <w:autoSpaceDE w:val="0"/>
        <w:autoSpaceDN w:val="0"/>
        <w:adjustRightInd w:val="0"/>
        <w:jc w:val="both"/>
        <w:textAlignment w:val="baseline"/>
        <w:rPr>
          <w:szCs w:val="20"/>
        </w:rPr>
      </w:pPr>
      <w:r w:rsidRPr="002C4E67">
        <w:rPr>
          <w:szCs w:val="20"/>
        </w:rPr>
        <w:t>wykonanie zasypki przepustu,</w:t>
      </w:r>
    </w:p>
    <w:p w:rsidR="004C66FD" w:rsidRPr="002C4E67" w:rsidRDefault="004C66FD" w:rsidP="004C66FD">
      <w:pPr>
        <w:numPr>
          <w:ilvl w:val="0"/>
          <w:numId w:val="5"/>
        </w:numPr>
        <w:overflowPunct w:val="0"/>
        <w:autoSpaceDE w:val="0"/>
        <w:autoSpaceDN w:val="0"/>
        <w:adjustRightInd w:val="0"/>
        <w:jc w:val="both"/>
        <w:textAlignment w:val="baseline"/>
        <w:rPr>
          <w:szCs w:val="20"/>
        </w:rPr>
      </w:pPr>
      <w:r w:rsidRPr="002C4E67">
        <w:rPr>
          <w:szCs w:val="20"/>
        </w:rPr>
        <w:t>umocnienie skarp przy wlocie i wylocie przepustu,</w:t>
      </w:r>
    </w:p>
    <w:p w:rsidR="004C66FD" w:rsidRPr="002C4E67" w:rsidRDefault="004C66FD" w:rsidP="004C66FD">
      <w:pPr>
        <w:numPr>
          <w:ilvl w:val="0"/>
          <w:numId w:val="5"/>
        </w:numPr>
        <w:overflowPunct w:val="0"/>
        <w:autoSpaceDE w:val="0"/>
        <w:autoSpaceDN w:val="0"/>
        <w:adjustRightInd w:val="0"/>
        <w:jc w:val="both"/>
        <w:textAlignment w:val="baseline"/>
        <w:rPr>
          <w:szCs w:val="20"/>
        </w:rPr>
      </w:pPr>
      <w:r w:rsidRPr="002C4E67">
        <w:rPr>
          <w:szCs w:val="20"/>
        </w:rPr>
        <w:t>roboty wykończeniowe.</w:t>
      </w:r>
    </w:p>
    <w:p w:rsidR="004C66FD" w:rsidRPr="002C4E67" w:rsidRDefault="004C66FD" w:rsidP="004C66FD">
      <w:pPr>
        <w:pStyle w:val="2"/>
      </w:pPr>
      <w:r w:rsidRPr="002C4E67">
        <w:t>5.3. Roboty przygotowawcze</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ab/>
        <w:t xml:space="preserve">Przed przystąpieniem do robót należy, na podstawie dokumentacji projektowej,  </w:t>
      </w:r>
      <w:r>
        <w:rPr>
          <w:szCs w:val="20"/>
        </w:rPr>
        <w:t>SST</w:t>
      </w:r>
      <w:r w:rsidRPr="002C4E67">
        <w:rPr>
          <w:szCs w:val="20"/>
        </w:rPr>
        <w:t xml:space="preserve"> lub wskazań Inżyniera:</w:t>
      </w:r>
    </w:p>
    <w:p w:rsidR="004C66FD" w:rsidRPr="002C4E67" w:rsidRDefault="004C66FD" w:rsidP="004C66FD">
      <w:pPr>
        <w:numPr>
          <w:ilvl w:val="0"/>
          <w:numId w:val="1"/>
        </w:numPr>
        <w:overflowPunct w:val="0"/>
        <w:autoSpaceDE w:val="0"/>
        <w:autoSpaceDN w:val="0"/>
        <w:adjustRightInd w:val="0"/>
        <w:jc w:val="both"/>
        <w:textAlignment w:val="baseline"/>
        <w:rPr>
          <w:szCs w:val="20"/>
        </w:rPr>
      </w:pPr>
      <w:r w:rsidRPr="002C4E67">
        <w:rPr>
          <w:szCs w:val="20"/>
        </w:rPr>
        <w:t>ustalić lokalizację robót,</w:t>
      </w:r>
    </w:p>
    <w:p w:rsidR="004C66FD" w:rsidRPr="002C4E67" w:rsidRDefault="004C66FD" w:rsidP="004C66FD">
      <w:pPr>
        <w:numPr>
          <w:ilvl w:val="0"/>
          <w:numId w:val="1"/>
        </w:numPr>
        <w:overflowPunct w:val="0"/>
        <w:autoSpaceDE w:val="0"/>
        <w:autoSpaceDN w:val="0"/>
        <w:adjustRightInd w:val="0"/>
        <w:jc w:val="both"/>
        <w:textAlignment w:val="baseline"/>
        <w:rPr>
          <w:szCs w:val="20"/>
        </w:rPr>
      </w:pPr>
      <w:r w:rsidRPr="002C4E67">
        <w:rPr>
          <w:szCs w:val="20"/>
        </w:rPr>
        <w:lastRenderedPageBreak/>
        <w:t>przeprowadzić obliczenia i pomiary geodezyjne niezbędne do szczegółowego wytyczenia robót oraz ustalenia danych wysokościowych,</w:t>
      </w:r>
    </w:p>
    <w:p w:rsidR="004C66FD" w:rsidRPr="002C4E67" w:rsidRDefault="004C66FD" w:rsidP="004C66FD">
      <w:pPr>
        <w:numPr>
          <w:ilvl w:val="0"/>
          <w:numId w:val="1"/>
        </w:numPr>
        <w:overflowPunct w:val="0"/>
        <w:autoSpaceDE w:val="0"/>
        <w:autoSpaceDN w:val="0"/>
        <w:adjustRightInd w:val="0"/>
        <w:jc w:val="both"/>
        <w:textAlignment w:val="baseline"/>
        <w:rPr>
          <w:szCs w:val="20"/>
        </w:rPr>
      </w:pPr>
      <w:r w:rsidRPr="002C4E67">
        <w:rPr>
          <w:szCs w:val="20"/>
        </w:rPr>
        <w:t>usunąć przeszkody, np. drzewa, krzaki, obiekty, elementy dróg, ogrodzeń itd.,</w:t>
      </w:r>
    </w:p>
    <w:p w:rsidR="004C66FD" w:rsidRPr="002C4E67" w:rsidRDefault="004C66FD" w:rsidP="004C66FD">
      <w:pPr>
        <w:numPr>
          <w:ilvl w:val="0"/>
          <w:numId w:val="1"/>
        </w:numPr>
        <w:overflowPunct w:val="0"/>
        <w:autoSpaceDE w:val="0"/>
        <w:autoSpaceDN w:val="0"/>
        <w:adjustRightInd w:val="0"/>
        <w:jc w:val="both"/>
        <w:textAlignment w:val="baseline"/>
        <w:rPr>
          <w:szCs w:val="20"/>
        </w:rPr>
      </w:pPr>
      <w:r w:rsidRPr="002C4E67">
        <w:rPr>
          <w:szCs w:val="20"/>
        </w:rPr>
        <w:t>ew. odwodnić teren budowy w zakresie uzgodnionym z Inżynierem.</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 xml:space="preserve">Zaleca się korzystanie z ustaleń SST D-01.00.00 [2] w zakresie niezbędnym do wykonania robót przygotowawczych. </w:t>
      </w:r>
    </w:p>
    <w:p w:rsidR="004C66FD" w:rsidRPr="002C4E67" w:rsidRDefault="004C66FD" w:rsidP="004C66FD">
      <w:pPr>
        <w:pStyle w:val="2"/>
      </w:pPr>
      <w:r w:rsidRPr="002C4E67">
        <w:t>5.4. Wykonanie wykopów</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Wykonanie wykopów pod ławę i ewentualne inne elementy robót powinno być zgodne z dokumentacją projektową. Dobór sprzętu i metody wykonania należy dostosować do rodzajów gruntu, objętości robót i odległości transportu.</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Wykonanie wykopów powinno odpowiadać wymaganiom określonym w SST D-02.00.00 [3].</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 xml:space="preserve">Dno wykopu powinno być wyrównane z dokładnością co najmniej ± </w:t>
      </w:r>
      <w:smartTag w:uri="urn:schemas-microsoft-com:office:smarttags" w:element="metricconverter">
        <w:smartTagPr>
          <w:attr w:name="ProductID" w:val="2 cm"/>
        </w:smartTagPr>
        <w:r w:rsidRPr="002C4E67">
          <w:rPr>
            <w:szCs w:val="20"/>
          </w:rPr>
          <w:t>2 cm</w:t>
        </w:r>
      </w:smartTag>
      <w:r w:rsidRPr="002C4E67">
        <w:rPr>
          <w:szCs w:val="20"/>
        </w:rPr>
        <w:t>.</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Wykop należy wykonać w takim okresie, aby po jego zakończeniu można było przystąpić do wykonywania przepustu.</w:t>
      </w:r>
    </w:p>
    <w:p w:rsidR="004C66FD" w:rsidRPr="002C4E67" w:rsidRDefault="004C66FD" w:rsidP="004C66FD">
      <w:pPr>
        <w:pStyle w:val="2"/>
      </w:pPr>
      <w:r w:rsidRPr="002C4E67">
        <w:t>5.5. Ława pod przepustem</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W przypadku układania przepustu bezpośrednio na gruncie (np. piaszczystym), kształt podłoża powinien być wyprofilowany stosownie do kształtu spodu rury.</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 xml:space="preserve">Jeśli grunt podłoża wymaga rozłożenia nacisku, to rury przepustu powinny być układane na zagęszczonej warstwie podsypki (ławie) o grubości ustalonej w dokumentacji projektowej, z mieszanki kruszywa naturalnego o uziarnieniu np. 0÷20 mm, bez zanieczyszczeń. </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 xml:space="preserve">Podsypkę należy zagęścić do 0,98 </w:t>
      </w:r>
      <w:proofErr w:type="spellStart"/>
      <w:r w:rsidRPr="002C4E67">
        <w:rPr>
          <w:szCs w:val="20"/>
        </w:rPr>
        <w:t>Proctora</w:t>
      </w:r>
      <w:proofErr w:type="spellEnd"/>
      <w:r w:rsidRPr="002C4E67">
        <w:rPr>
          <w:szCs w:val="20"/>
        </w:rPr>
        <w:t xml:space="preserve"> normalnego. Górna jej warstwa o grubości równej wysokości karbu powinna być luźna, aby karby rury mogły swobodnie się w niej zagłębić.</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Dopuszczalne odchyłki dla ław fundamentowych przepustu wynoszą:</w:t>
      </w:r>
    </w:p>
    <w:p w:rsidR="004C66FD" w:rsidRPr="002C4E67" w:rsidRDefault="004C66FD" w:rsidP="004C66FD">
      <w:pPr>
        <w:numPr>
          <w:ilvl w:val="0"/>
          <w:numId w:val="8"/>
        </w:numPr>
        <w:overflowPunct w:val="0"/>
        <w:autoSpaceDE w:val="0"/>
        <w:autoSpaceDN w:val="0"/>
        <w:adjustRightInd w:val="0"/>
        <w:jc w:val="both"/>
        <w:textAlignment w:val="baseline"/>
        <w:rPr>
          <w:szCs w:val="20"/>
        </w:rPr>
      </w:pPr>
      <w:r w:rsidRPr="002C4E67">
        <w:rPr>
          <w:szCs w:val="20"/>
        </w:rPr>
        <w:t xml:space="preserve">dla wymiarów w planie ± </w:t>
      </w:r>
      <w:smartTag w:uri="urn:schemas-microsoft-com:office:smarttags" w:element="metricconverter">
        <w:smartTagPr>
          <w:attr w:name="ProductID" w:val="5 cm"/>
        </w:smartTagPr>
        <w:r w:rsidRPr="002C4E67">
          <w:rPr>
            <w:szCs w:val="20"/>
          </w:rPr>
          <w:t>5 cm</w:t>
        </w:r>
      </w:smartTag>
      <w:r w:rsidRPr="002C4E67">
        <w:rPr>
          <w:szCs w:val="20"/>
        </w:rPr>
        <w:t>,</w:t>
      </w:r>
    </w:p>
    <w:p w:rsidR="004C66FD" w:rsidRPr="002C4E67" w:rsidRDefault="004C66FD" w:rsidP="004C66FD">
      <w:pPr>
        <w:numPr>
          <w:ilvl w:val="0"/>
          <w:numId w:val="8"/>
        </w:numPr>
        <w:overflowPunct w:val="0"/>
        <w:autoSpaceDE w:val="0"/>
        <w:autoSpaceDN w:val="0"/>
        <w:adjustRightInd w:val="0"/>
        <w:jc w:val="both"/>
        <w:textAlignment w:val="baseline"/>
        <w:rPr>
          <w:szCs w:val="20"/>
        </w:rPr>
      </w:pPr>
      <w:r w:rsidRPr="002C4E67">
        <w:rPr>
          <w:szCs w:val="20"/>
        </w:rPr>
        <w:t xml:space="preserve">dla rzędnych wierzchu ławy ± </w:t>
      </w:r>
      <w:smartTag w:uri="urn:schemas-microsoft-com:office:smarttags" w:element="metricconverter">
        <w:smartTagPr>
          <w:attr w:name="ProductID" w:val="2 cm"/>
        </w:smartTagPr>
        <w:r w:rsidRPr="002C4E67">
          <w:rPr>
            <w:szCs w:val="20"/>
          </w:rPr>
          <w:t>2 cm</w:t>
        </w:r>
      </w:smartTag>
      <w:r w:rsidRPr="002C4E67">
        <w:rPr>
          <w:szCs w:val="20"/>
        </w:rPr>
        <w:t>.</w:t>
      </w:r>
    </w:p>
    <w:p w:rsidR="004C66FD" w:rsidRPr="002C4E67" w:rsidRDefault="004C66FD" w:rsidP="004C66FD">
      <w:pPr>
        <w:pStyle w:val="2"/>
      </w:pPr>
      <w:r w:rsidRPr="002C4E67">
        <w:t>5.6. Ułożenie rur przepustu na ławie</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 xml:space="preserve">Ułożenia rury na ławie należy dokonać po </w:t>
      </w:r>
      <w:proofErr w:type="spellStart"/>
      <w:r w:rsidRPr="002C4E67">
        <w:rPr>
          <w:szCs w:val="20"/>
        </w:rPr>
        <w:t>zaniwelowaniu</w:t>
      </w:r>
      <w:proofErr w:type="spellEnd"/>
      <w:r w:rsidRPr="002C4E67">
        <w:rPr>
          <w:szCs w:val="20"/>
        </w:rPr>
        <w:t xml:space="preserve"> poziomu dna i wytyczeniu osi przepustu.</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Zaleca się układać rurę w jednym odcinku, jeśli możliwa jest dostawa rury o odpowiedniej długości, wynikająca z asortymentu produkcji i możliwości transportowych. W innych przypadkach, przepust złożony z dwóch lub większej liczby rur powinien mieć połączenia złączkami poszczególnych odcinków rur.</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Łączenie dwóch odcinków rur polega na:</w:t>
      </w:r>
    </w:p>
    <w:p w:rsidR="004C66FD" w:rsidRPr="002C4E67" w:rsidRDefault="004C66FD" w:rsidP="004C66FD">
      <w:pPr>
        <w:numPr>
          <w:ilvl w:val="0"/>
          <w:numId w:val="6"/>
        </w:numPr>
        <w:overflowPunct w:val="0"/>
        <w:autoSpaceDE w:val="0"/>
        <w:autoSpaceDN w:val="0"/>
        <w:adjustRightInd w:val="0"/>
        <w:jc w:val="both"/>
        <w:textAlignment w:val="baseline"/>
        <w:rPr>
          <w:szCs w:val="20"/>
        </w:rPr>
      </w:pPr>
      <w:r w:rsidRPr="002C4E67">
        <w:rPr>
          <w:szCs w:val="20"/>
        </w:rPr>
        <w:t>ułożeniu na ławie złączki,</w:t>
      </w:r>
    </w:p>
    <w:p w:rsidR="004C66FD" w:rsidRPr="002C4E67" w:rsidRDefault="004C66FD" w:rsidP="004C66FD">
      <w:pPr>
        <w:numPr>
          <w:ilvl w:val="0"/>
          <w:numId w:val="6"/>
        </w:numPr>
        <w:overflowPunct w:val="0"/>
        <w:autoSpaceDE w:val="0"/>
        <w:autoSpaceDN w:val="0"/>
        <w:adjustRightInd w:val="0"/>
        <w:jc w:val="both"/>
        <w:textAlignment w:val="baseline"/>
        <w:rPr>
          <w:szCs w:val="20"/>
        </w:rPr>
      </w:pPr>
      <w:r w:rsidRPr="002C4E67">
        <w:rPr>
          <w:szCs w:val="20"/>
        </w:rPr>
        <w:t>położeniu na złączce dwóch sąsiednich końców rur,</w:t>
      </w:r>
    </w:p>
    <w:p w:rsidR="004C66FD" w:rsidRPr="002C4E67" w:rsidRDefault="004C66FD" w:rsidP="004C66FD">
      <w:pPr>
        <w:numPr>
          <w:ilvl w:val="0"/>
          <w:numId w:val="6"/>
        </w:numPr>
        <w:overflowPunct w:val="0"/>
        <w:autoSpaceDE w:val="0"/>
        <w:autoSpaceDN w:val="0"/>
        <w:adjustRightInd w:val="0"/>
        <w:jc w:val="both"/>
        <w:textAlignment w:val="baseline"/>
        <w:rPr>
          <w:szCs w:val="20"/>
        </w:rPr>
      </w:pPr>
      <w:r w:rsidRPr="002C4E67">
        <w:rPr>
          <w:szCs w:val="20"/>
        </w:rPr>
        <w:t>zamknięciu złączki,</w:t>
      </w:r>
    </w:p>
    <w:p w:rsidR="004C66FD" w:rsidRPr="002C4E67" w:rsidRDefault="004C66FD" w:rsidP="004C66FD">
      <w:pPr>
        <w:numPr>
          <w:ilvl w:val="0"/>
          <w:numId w:val="6"/>
        </w:numPr>
        <w:overflowPunct w:val="0"/>
        <w:autoSpaceDE w:val="0"/>
        <w:autoSpaceDN w:val="0"/>
        <w:adjustRightInd w:val="0"/>
        <w:jc w:val="both"/>
        <w:textAlignment w:val="baseline"/>
        <w:rPr>
          <w:szCs w:val="20"/>
        </w:rPr>
      </w:pPr>
      <w:r w:rsidRPr="002C4E67">
        <w:rPr>
          <w:szCs w:val="20"/>
        </w:rPr>
        <w:t>założeniu w złączce pasków lub śrub zaciskowych i zaciągnięcie ich.</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W przypadku gdy przepust ułożono na ławie, po uprzednim połączeniu odcinków rur poza ławą, należy sprawdzić skuteczność połączeń między rurami.</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Rurę przepustu po ułożeniu należy ustabilizować w taki sposób, aby nie zmieniła swojego położenia w czasie zasypywania przepustu. Można dokonać tego podsypką wspierającą.</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Przycięcie skrajnych rur do płaszczyzny skarpy można wykonać przed montażem przepustu lub też na budowie po wykonaniu nasypu.</w:t>
      </w:r>
    </w:p>
    <w:p w:rsidR="004C66FD" w:rsidRPr="002C4E67" w:rsidRDefault="004C66FD" w:rsidP="004C66FD">
      <w:pPr>
        <w:pStyle w:val="2"/>
      </w:pPr>
      <w:r w:rsidRPr="002C4E67">
        <w:t>5.7. Zasypka przepustu</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 xml:space="preserve">Zasypka przepustu do wysokości co najmniej </w:t>
      </w:r>
      <w:smartTag w:uri="urn:schemas-microsoft-com:office:smarttags" w:element="metricconverter">
        <w:smartTagPr>
          <w:attr w:name="ProductID" w:val="30 cm"/>
        </w:smartTagPr>
        <w:r w:rsidRPr="002C4E67">
          <w:rPr>
            <w:szCs w:val="20"/>
          </w:rPr>
          <w:t>30 cm</w:t>
        </w:r>
      </w:smartTag>
      <w:r w:rsidRPr="002C4E67">
        <w:rPr>
          <w:szCs w:val="20"/>
        </w:rPr>
        <w:t xml:space="preserve"> ponad górną krawędź przepustu zaleca się wykonać mieszanką kruszywa naturalnego o frakcji 0 ÷ </w:t>
      </w:r>
      <w:smartTag w:uri="urn:schemas-microsoft-com:office:smarttags" w:element="metricconverter">
        <w:smartTagPr>
          <w:attr w:name="ProductID" w:val="31,5 mm"/>
        </w:smartTagPr>
        <w:r w:rsidRPr="002C4E67">
          <w:rPr>
            <w:szCs w:val="20"/>
          </w:rPr>
          <w:t>31,5 mm</w:t>
        </w:r>
      </w:smartTag>
      <w:r w:rsidRPr="002C4E67">
        <w:rPr>
          <w:szCs w:val="20"/>
        </w:rPr>
        <w:t xml:space="preserve"> o klasie niejednorodności D5 lub piaskiem gruboziarnistym. Za zgodą Inżyniera, do zasypki można użyć piasku lub gruntu rodzimego.</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Zasypka powinna być wykonywana:</w:t>
      </w:r>
    </w:p>
    <w:p w:rsidR="004C66FD" w:rsidRPr="002C4E67" w:rsidRDefault="004C66FD" w:rsidP="004C66FD">
      <w:pPr>
        <w:numPr>
          <w:ilvl w:val="0"/>
          <w:numId w:val="7"/>
        </w:numPr>
        <w:overflowPunct w:val="0"/>
        <w:autoSpaceDE w:val="0"/>
        <w:autoSpaceDN w:val="0"/>
        <w:adjustRightInd w:val="0"/>
        <w:jc w:val="both"/>
        <w:textAlignment w:val="baseline"/>
        <w:rPr>
          <w:szCs w:val="20"/>
        </w:rPr>
      </w:pPr>
      <w:r w:rsidRPr="002C4E67">
        <w:rPr>
          <w:szCs w:val="20"/>
        </w:rPr>
        <w:t>równomiernie i równocześnie z obu stron przepustu,</w:t>
      </w:r>
    </w:p>
    <w:p w:rsidR="004C66FD" w:rsidRPr="002C4E67" w:rsidRDefault="004C66FD" w:rsidP="004C66FD">
      <w:pPr>
        <w:numPr>
          <w:ilvl w:val="0"/>
          <w:numId w:val="7"/>
        </w:numPr>
        <w:overflowPunct w:val="0"/>
        <w:autoSpaceDE w:val="0"/>
        <w:autoSpaceDN w:val="0"/>
        <w:adjustRightInd w:val="0"/>
        <w:jc w:val="both"/>
        <w:textAlignment w:val="baseline"/>
        <w:rPr>
          <w:szCs w:val="20"/>
        </w:rPr>
      </w:pPr>
      <w:r w:rsidRPr="002C4E67">
        <w:rPr>
          <w:szCs w:val="20"/>
        </w:rPr>
        <w:t xml:space="preserve">warstwami o grubości dostosowanej do wysokości zasypki, zagęszczonymi do wskaźnika zagęszczenia  ≥ 0,98,   </w:t>
      </w:r>
    </w:p>
    <w:p w:rsidR="004C66FD" w:rsidRPr="002C4E67" w:rsidRDefault="004C66FD" w:rsidP="004C66FD">
      <w:pPr>
        <w:numPr>
          <w:ilvl w:val="0"/>
          <w:numId w:val="7"/>
        </w:numPr>
        <w:overflowPunct w:val="0"/>
        <w:autoSpaceDE w:val="0"/>
        <w:autoSpaceDN w:val="0"/>
        <w:adjustRightInd w:val="0"/>
        <w:jc w:val="both"/>
        <w:textAlignment w:val="baseline"/>
        <w:rPr>
          <w:szCs w:val="20"/>
        </w:rPr>
      </w:pPr>
      <w:r w:rsidRPr="002C4E67">
        <w:rPr>
          <w:szCs w:val="20"/>
        </w:rPr>
        <w:t>ze zwróceniem uwagi, aby średnica ziaren kruszywa, układanego bezpośrednio na rurze, nie przekraczała wielkości skoku karbu zewnętrznego rury.</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Szczególnie starannie należy wykonać podsypkę wspierającą przepust, umieszczoną nad ławą. Materiał na podsypkę wspierającą powinien odpowiadać wymaganiom mieszanki z kruszywa 0÷20 mm dla ławy.</w:t>
      </w:r>
    </w:p>
    <w:p w:rsidR="004C66FD" w:rsidRPr="002C4E67" w:rsidRDefault="004C66FD" w:rsidP="004C66FD">
      <w:pPr>
        <w:pStyle w:val="2"/>
      </w:pPr>
      <w:r w:rsidRPr="002C4E67">
        <w:t xml:space="preserve">5.8. Umocnienie </w:t>
      </w:r>
      <w:r w:rsidRPr="00670FE5">
        <w:t>skarp</w:t>
      </w:r>
      <w:r w:rsidRPr="002C4E67">
        <w:t xml:space="preserve"> przy wlocie i wylocie przepustu</w:t>
      </w:r>
    </w:p>
    <w:p w:rsidR="004C66FD" w:rsidRPr="002C4E67" w:rsidRDefault="004C66FD" w:rsidP="004C66FD">
      <w:pPr>
        <w:overflowPunct w:val="0"/>
        <w:autoSpaceDE w:val="0"/>
        <w:autoSpaceDN w:val="0"/>
        <w:adjustRightInd w:val="0"/>
        <w:spacing w:before="120" w:after="120"/>
        <w:jc w:val="both"/>
        <w:textAlignment w:val="baseline"/>
        <w:rPr>
          <w:szCs w:val="20"/>
        </w:rPr>
      </w:pPr>
      <w:r w:rsidRPr="002C4E67">
        <w:rPr>
          <w:szCs w:val="20"/>
        </w:rPr>
        <w:t>Umocnienie skarpy brukowcem</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Brukowiec i sposób wykonania umocnienia powinien odpowiadać wymaganiom SST D-06.01.01 [6].</w:t>
      </w:r>
    </w:p>
    <w:p w:rsidR="004C66FD" w:rsidRPr="002C4E67" w:rsidRDefault="004C66FD" w:rsidP="004C66FD">
      <w:pPr>
        <w:pStyle w:val="2"/>
      </w:pPr>
      <w:r w:rsidRPr="002C4E67">
        <w:lastRenderedPageBreak/>
        <w:t>5.9. Roboty wykończeniowe</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Roboty wykończeniowe powinny być zgodne z dokumentacją projektową i S</w:t>
      </w:r>
      <w:r>
        <w:rPr>
          <w:szCs w:val="20"/>
        </w:rPr>
        <w:t>S</w:t>
      </w:r>
      <w:r w:rsidRPr="002C4E67">
        <w:rPr>
          <w:szCs w:val="20"/>
        </w:rPr>
        <w:t>T. Do robót wykończeniowych należą prace związane z dostosowaniem wykonanych robót do istniejących warunków terenowych, takie jak:</w:t>
      </w:r>
    </w:p>
    <w:p w:rsidR="004C66FD" w:rsidRPr="002C4E67" w:rsidRDefault="004C66FD" w:rsidP="004C66FD">
      <w:pPr>
        <w:numPr>
          <w:ilvl w:val="0"/>
          <w:numId w:val="1"/>
        </w:numPr>
        <w:overflowPunct w:val="0"/>
        <w:autoSpaceDE w:val="0"/>
        <w:autoSpaceDN w:val="0"/>
        <w:adjustRightInd w:val="0"/>
        <w:jc w:val="both"/>
        <w:textAlignment w:val="baseline"/>
        <w:rPr>
          <w:szCs w:val="20"/>
        </w:rPr>
      </w:pPr>
      <w:r w:rsidRPr="002C4E67">
        <w:rPr>
          <w:szCs w:val="20"/>
        </w:rPr>
        <w:t>odtworzenie przeszkód czasowo usuniętych, np. parkanów, ogrodzeń nawierzchni, chodników, krawężników itp.,</w:t>
      </w:r>
    </w:p>
    <w:p w:rsidR="004C66FD" w:rsidRPr="002C4E67" w:rsidRDefault="004C66FD" w:rsidP="004C66FD">
      <w:pPr>
        <w:numPr>
          <w:ilvl w:val="0"/>
          <w:numId w:val="1"/>
        </w:numPr>
        <w:overflowPunct w:val="0"/>
        <w:autoSpaceDE w:val="0"/>
        <w:autoSpaceDN w:val="0"/>
        <w:adjustRightInd w:val="0"/>
        <w:jc w:val="both"/>
        <w:textAlignment w:val="baseline"/>
        <w:rPr>
          <w:szCs w:val="20"/>
        </w:rPr>
      </w:pPr>
      <w:r w:rsidRPr="002C4E67">
        <w:rPr>
          <w:szCs w:val="20"/>
        </w:rPr>
        <w:t xml:space="preserve">niezbędne uzupełnienia zniszczonej w czasie robót roślinności, tj. </w:t>
      </w:r>
      <w:proofErr w:type="spellStart"/>
      <w:r w:rsidRPr="002C4E67">
        <w:rPr>
          <w:szCs w:val="20"/>
        </w:rPr>
        <w:t>zatrawienia</w:t>
      </w:r>
      <w:proofErr w:type="spellEnd"/>
      <w:r w:rsidRPr="002C4E67">
        <w:rPr>
          <w:szCs w:val="20"/>
        </w:rPr>
        <w:t xml:space="preserve">,  krzewów, </w:t>
      </w:r>
    </w:p>
    <w:p w:rsidR="004C66FD" w:rsidRPr="002C4E67" w:rsidRDefault="004C66FD" w:rsidP="004C66FD">
      <w:pPr>
        <w:numPr>
          <w:ilvl w:val="0"/>
          <w:numId w:val="1"/>
        </w:numPr>
        <w:overflowPunct w:val="0"/>
        <w:autoSpaceDE w:val="0"/>
        <w:autoSpaceDN w:val="0"/>
        <w:adjustRightInd w:val="0"/>
        <w:jc w:val="both"/>
        <w:textAlignment w:val="baseline"/>
        <w:rPr>
          <w:szCs w:val="20"/>
        </w:rPr>
      </w:pPr>
      <w:r w:rsidRPr="002C4E67">
        <w:rPr>
          <w:szCs w:val="20"/>
        </w:rPr>
        <w:t>roboty porządkujące otoczenie terenu robót.</w:t>
      </w:r>
    </w:p>
    <w:p w:rsidR="004C66FD" w:rsidRPr="002C4E67" w:rsidRDefault="004C66FD" w:rsidP="004C66FD">
      <w:pPr>
        <w:pStyle w:val="1"/>
      </w:pPr>
      <w:bookmarkStart w:id="17" w:name="_Toc124213278"/>
      <w:bookmarkStart w:id="18" w:name="_Toc144694240"/>
      <w:bookmarkStart w:id="19" w:name="_Toc144793980"/>
      <w:bookmarkStart w:id="20" w:name="_Toc146429505"/>
      <w:bookmarkStart w:id="21" w:name="_Toc147039497"/>
      <w:bookmarkStart w:id="22" w:name="_Toc161023547"/>
      <w:bookmarkStart w:id="23" w:name="_Toc179178835"/>
      <w:r w:rsidRPr="002C4E67">
        <w:t>6. KONTROLA JAKOŚCI ROBÓT</w:t>
      </w:r>
      <w:bookmarkEnd w:id="17"/>
      <w:bookmarkEnd w:id="18"/>
      <w:bookmarkEnd w:id="19"/>
      <w:bookmarkEnd w:id="20"/>
      <w:bookmarkEnd w:id="21"/>
      <w:bookmarkEnd w:id="22"/>
      <w:bookmarkEnd w:id="23"/>
    </w:p>
    <w:p w:rsidR="004C66FD" w:rsidRPr="002C4E67" w:rsidRDefault="004C66FD" w:rsidP="004C66FD">
      <w:pPr>
        <w:pStyle w:val="2"/>
      </w:pPr>
      <w:r w:rsidRPr="002C4E67">
        <w:t>6.1. Ogólne zasady kontroli jakości robót</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Ogólne zasady kontroli jakości robót podano w SST D-M-00.00.00 „Wymagania ogólne” [1] pkt 6.</w:t>
      </w:r>
    </w:p>
    <w:p w:rsidR="004C66FD" w:rsidRPr="002C4E67" w:rsidRDefault="004C66FD" w:rsidP="004C66FD">
      <w:pPr>
        <w:pStyle w:val="2"/>
      </w:pPr>
      <w:r w:rsidRPr="002C4E67">
        <w:t>6.2. Badania  przed przystąpieniem do robót</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Przed przystąpieniem do robót Wykonawca powinien:</w:t>
      </w:r>
    </w:p>
    <w:p w:rsidR="004C66FD" w:rsidRPr="002C4E67" w:rsidRDefault="004C66FD" w:rsidP="004C66FD">
      <w:pPr>
        <w:numPr>
          <w:ilvl w:val="0"/>
          <w:numId w:val="2"/>
        </w:numPr>
        <w:overflowPunct w:val="0"/>
        <w:autoSpaceDE w:val="0"/>
        <w:autoSpaceDN w:val="0"/>
        <w:adjustRightInd w:val="0"/>
        <w:jc w:val="both"/>
        <w:textAlignment w:val="baseline"/>
        <w:rPr>
          <w:szCs w:val="20"/>
        </w:rPr>
      </w:pPr>
      <w:r w:rsidRPr="002C4E67">
        <w:rPr>
          <w:szCs w:val="20"/>
        </w:rPr>
        <w:t>uzyskać wymagane dokumenty, dopuszczające wyroby budowlane do obrotu i powszechnego stosowania (aprobaty techniczne, certyfikaty zgodności, deklaracje zgodności, ew. badania materiałów wykonane przez dostawców itp.),</w:t>
      </w:r>
    </w:p>
    <w:p w:rsidR="004C66FD" w:rsidRPr="002C4E67" w:rsidRDefault="004C66FD" w:rsidP="004C66FD">
      <w:pPr>
        <w:numPr>
          <w:ilvl w:val="0"/>
          <w:numId w:val="2"/>
        </w:numPr>
        <w:overflowPunct w:val="0"/>
        <w:autoSpaceDE w:val="0"/>
        <w:autoSpaceDN w:val="0"/>
        <w:adjustRightInd w:val="0"/>
        <w:jc w:val="both"/>
        <w:textAlignment w:val="baseline"/>
        <w:rPr>
          <w:szCs w:val="20"/>
        </w:rPr>
      </w:pPr>
      <w:r w:rsidRPr="002C4E67">
        <w:rPr>
          <w:szCs w:val="20"/>
        </w:rPr>
        <w:t>ew. wykonać własne badania właściwości materiałów przeznaczonych do wykonania robót, określone w pk</w:t>
      </w:r>
      <w:r w:rsidR="00712DCA">
        <w:rPr>
          <w:szCs w:val="20"/>
        </w:rPr>
        <w:t>t</w:t>
      </w:r>
      <w:bookmarkStart w:id="24" w:name="_GoBack"/>
      <w:bookmarkEnd w:id="24"/>
      <w:r w:rsidRPr="002C4E67">
        <w:rPr>
          <w:szCs w:val="20"/>
        </w:rPr>
        <w:t xml:space="preserve"> 2,</w:t>
      </w:r>
    </w:p>
    <w:p w:rsidR="004C66FD" w:rsidRPr="002C4E67" w:rsidRDefault="004C66FD" w:rsidP="004C66FD">
      <w:pPr>
        <w:numPr>
          <w:ilvl w:val="0"/>
          <w:numId w:val="2"/>
        </w:numPr>
        <w:overflowPunct w:val="0"/>
        <w:autoSpaceDE w:val="0"/>
        <w:autoSpaceDN w:val="0"/>
        <w:adjustRightInd w:val="0"/>
        <w:jc w:val="both"/>
        <w:textAlignment w:val="baseline"/>
        <w:rPr>
          <w:szCs w:val="20"/>
        </w:rPr>
      </w:pPr>
      <w:r w:rsidRPr="002C4E67">
        <w:rPr>
          <w:szCs w:val="20"/>
        </w:rPr>
        <w:t>sprawdzić cechy zewnętrzne gotowych materiałów z tworzyw i prefabrykowanych.</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Wszystkie dokumenty oraz wyniki badań Wykonawca przedstawia Inżynierowi do akceptacji.</w:t>
      </w:r>
    </w:p>
    <w:p w:rsidR="004C66FD" w:rsidRPr="002C4E67" w:rsidRDefault="004C66FD" w:rsidP="004C66FD">
      <w:pPr>
        <w:pStyle w:val="2"/>
      </w:pPr>
      <w:r w:rsidRPr="002C4E67">
        <w:t>6.3. Badania w czasie robót</w:t>
      </w:r>
    </w:p>
    <w:p w:rsidR="004C66FD" w:rsidRPr="002C4E67" w:rsidRDefault="004C66FD" w:rsidP="004C66FD">
      <w:pPr>
        <w:numPr>
          <w:ilvl w:val="12"/>
          <w:numId w:val="0"/>
        </w:numPr>
        <w:overflowPunct w:val="0"/>
        <w:autoSpaceDE w:val="0"/>
        <w:autoSpaceDN w:val="0"/>
        <w:adjustRightInd w:val="0"/>
        <w:jc w:val="both"/>
        <w:textAlignment w:val="baseline"/>
        <w:rPr>
          <w:szCs w:val="20"/>
        </w:rPr>
      </w:pPr>
      <w:r w:rsidRPr="002C4E67">
        <w:rPr>
          <w:szCs w:val="20"/>
        </w:rPr>
        <w:t>Częstotliwość oraz zakres badań i pomiarów, które należy wykonać w czasie robót  podaje tablica 1.</w:t>
      </w:r>
    </w:p>
    <w:p w:rsidR="004C66FD" w:rsidRPr="002C4E67" w:rsidRDefault="004C66FD" w:rsidP="004C66FD">
      <w:pPr>
        <w:numPr>
          <w:ilvl w:val="12"/>
          <w:numId w:val="0"/>
        </w:numPr>
        <w:overflowPunct w:val="0"/>
        <w:autoSpaceDE w:val="0"/>
        <w:autoSpaceDN w:val="0"/>
        <w:adjustRightInd w:val="0"/>
        <w:spacing w:before="120" w:after="120"/>
        <w:jc w:val="both"/>
        <w:textAlignment w:val="baseline"/>
        <w:rPr>
          <w:szCs w:val="20"/>
        </w:rPr>
      </w:pPr>
      <w:r w:rsidRPr="002C4E67">
        <w:rPr>
          <w:szCs w:val="20"/>
        </w:rPr>
        <w:t>Tablica 1. Częstotliwość oraz zakres badań i pomiarów w czasie robót</w:t>
      </w:r>
    </w:p>
    <w:tbl>
      <w:tblPr>
        <w:tblW w:w="7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118"/>
        <w:gridCol w:w="1559"/>
        <w:gridCol w:w="2410"/>
      </w:tblGrid>
      <w:tr w:rsidR="004C66FD" w:rsidRPr="002C4E67" w:rsidTr="00F9796A">
        <w:tblPrEx>
          <w:tblCellMar>
            <w:top w:w="0" w:type="dxa"/>
            <w:bottom w:w="0" w:type="dxa"/>
          </w:tblCellMar>
        </w:tblPrEx>
        <w:trPr>
          <w:jc w:val="center"/>
        </w:trPr>
        <w:tc>
          <w:tcPr>
            <w:tcW w:w="496" w:type="dxa"/>
            <w:tcBorders>
              <w:bottom w:val="double" w:sz="6" w:space="0" w:color="auto"/>
            </w:tcBorders>
          </w:tcPr>
          <w:p w:rsidR="004C66FD" w:rsidRPr="002C4E67" w:rsidRDefault="004C66FD" w:rsidP="00F9796A">
            <w:pPr>
              <w:numPr>
                <w:ilvl w:val="12"/>
                <w:numId w:val="0"/>
              </w:numPr>
              <w:overflowPunct w:val="0"/>
              <w:autoSpaceDE w:val="0"/>
              <w:autoSpaceDN w:val="0"/>
              <w:adjustRightInd w:val="0"/>
              <w:spacing w:before="120"/>
              <w:jc w:val="both"/>
              <w:textAlignment w:val="baseline"/>
              <w:rPr>
                <w:szCs w:val="20"/>
              </w:rPr>
            </w:pPr>
            <w:r w:rsidRPr="002C4E67">
              <w:rPr>
                <w:szCs w:val="20"/>
              </w:rPr>
              <w:t>Lp.</w:t>
            </w:r>
          </w:p>
        </w:tc>
        <w:tc>
          <w:tcPr>
            <w:tcW w:w="3118" w:type="dxa"/>
            <w:tcBorders>
              <w:bottom w:val="double" w:sz="6" w:space="0" w:color="auto"/>
            </w:tcBorders>
          </w:tcPr>
          <w:p w:rsidR="004C66FD" w:rsidRPr="002C4E67" w:rsidRDefault="004C66FD" w:rsidP="00F9796A">
            <w:pPr>
              <w:numPr>
                <w:ilvl w:val="12"/>
                <w:numId w:val="0"/>
              </w:numPr>
              <w:overflowPunct w:val="0"/>
              <w:autoSpaceDE w:val="0"/>
              <w:autoSpaceDN w:val="0"/>
              <w:adjustRightInd w:val="0"/>
              <w:spacing w:before="120"/>
              <w:jc w:val="both"/>
              <w:textAlignment w:val="baseline"/>
              <w:rPr>
                <w:szCs w:val="20"/>
              </w:rPr>
            </w:pPr>
            <w:r w:rsidRPr="002C4E67">
              <w:rPr>
                <w:szCs w:val="20"/>
              </w:rPr>
              <w:t>Wyszczególnienie robót</w:t>
            </w:r>
          </w:p>
        </w:tc>
        <w:tc>
          <w:tcPr>
            <w:tcW w:w="1559" w:type="dxa"/>
            <w:tcBorders>
              <w:bottom w:val="double" w:sz="6" w:space="0" w:color="auto"/>
            </w:tcBorders>
          </w:tcPr>
          <w:p w:rsidR="004C66FD" w:rsidRPr="002C4E67" w:rsidRDefault="004C66FD" w:rsidP="00F9796A">
            <w:pPr>
              <w:numPr>
                <w:ilvl w:val="12"/>
                <w:numId w:val="0"/>
              </w:numPr>
              <w:overflowPunct w:val="0"/>
              <w:autoSpaceDE w:val="0"/>
              <w:autoSpaceDN w:val="0"/>
              <w:adjustRightInd w:val="0"/>
              <w:jc w:val="both"/>
              <w:textAlignment w:val="baseline"/>
              <w:rPr>
                <w:szCs w:val="20"/>
              </w:rPr>
            </w:pPr>
            <w:r w:rsidRPr="002C4E67">
              <w:rPr>
                <w:szCs w:val="20"/>
              </w:rPr>
              <w:t>Częstotliwość badań</w:t>
            </w:r>
          </w:p>
        </w:tc>
        <w:tc>
          <w:tcPr>
            <w:tcW w:w="2410" w:type="dxa"/>
            <w:tcBorders>
              <w:bottom w:val="double" w:sz="6" w:space="0" w:color="auto"/>
            </w:tcBorders>
          </w:tcPr>
          <w:p w:rsidR="004C66FD" w:rsidRPr="002C4E67" w:rsidRDefault="004C66FD" w:rsidP="00F9796A">
            <w:pPr>
              <w:numPr>
                <w:ilvl w:val="12"/>
                <w:numId w:val="0"/>
              </w:numPr>
              <w:overflowPunct w:val="0"/>
              <w:autoSpaceDE w:val="0"/>
              <w:autoSpaceDN w:val="0"/>
              <w:adjustRightInd w:val="0"/>
              <w:spacing w:before="120"/>
              <w:jc w:val="both"/>
              <w:textAlignment w:val="baseline"/>
              <w:rPr>
                <w:szCs w:val="20"/>
              </w:rPr>
            </w:pPr>
            <w:r w:rsidRPr="002C4E67">
              <w:rPr>
                <w:szCs w:val="20"/>
              </w:rPr>
              <w:t>Wartości dopuszczalne</w:t>
            </w:r>
          </w:p>
        </w:tc>
      </w:tr>
      <w:tr w:rsidR="004C66FD" w:rsidRPr="002C4E67" w:rsidTr="00F9796A">
        <w:tblPrEx>
          <w:tblCellMar>
            <w:top w:w="0" w:type="dxa"/>
            <w:bottom w:w="0" w:type="dxa"/>
          </w:tblCellMar>
        </w:tblPrEx>
        <w:trPr>
          <w:jc w:val="center"/>
        </w:trPr>
        <w:tc>
          <w:tcPr>
            <w:tcW w:w="496" w:type="dxa"/>
            <w:tcBorders>
              <w:top w:val="nil"/>
            </w:tcBorders>
          </w:tcPr>
          <w:p w:rsidR="004C66FD" w:rsidRPr="002C4E67" w:rsidRDefault="004C66FD" w:rsidP="00F9796A">
            <w:pPr>
              <w:numPr>
                <w:ilvl w:val="12"/>
                <w:numId w:val="0"/>
              </w:numPr>
              <w:overflowPunct w:val="0"/>
              <w:autoSpaceDE w:val="0"/>
              <w:autoSpaceDN w:val="0"/>
              <w:adjustRightInd w:val="0"/>
              <w:jc w:val="both"/>
              <w:textAlignment w:val="baseline"/>
              <w:rPr>
                <w:szCs w:val="20"/>
              </w:rPr>
            </w:pPr>
            <w:r w:rsidRPr="002C4E67">
              <w:rPr>
                <w:szCs w:val="20"/>
              </w:rPr>
              <w:t>1</w:t>
            </w:r>
          </w:p>
        </w:tc>
        <w:tc>
          <w:tcPr>
            <w:tcW w:w="3118" w:type="dxa"/>
            <w:tcBorders>
              <w:top w:val="nil"/>
            </w:tcBorders>
          </w:tcPr>
          <w:p w:rsidR="004C66FD" w:rsidRPr="002C4E67" w:rsidRDefault="004C66FD" w:rsidP="00F9796A">
            <w:pPr>
              <w:numPr>
                <w:ilvl w:val="12"/>
                <w:numId w:val="0"/>
              </w:numPr>
              <w:overflowPunct w:val="0"/>
              <w:autoSpaceDE w:val="0"/>
              <w:autoSpaceDN w:val="0"/>
              <w:adjustRightInd w:val="0"/>
              <w:jc w:val="both"/>
              <w:textAlignment w:val="baseline"/>
              <w:rPr>
                <w:szCs w:val="20"/>
              </w:rPr>
            </w:pPr>
            <w:r w:rsidRPr="002C4E67">
              <w:rPr>
                <w:szCs w:val="20"/>
              </w:rPr>
              <w:t>Lokalizacja i zgodność granic terenu robót z dokumentacją projektową</w:t>
            </w:r>
          </w:p>
        </w:tc>
        <w:tc>
          <w:tcPr>
            <w:tcW w:w="1559" w:type="dxa"/>
            <w:tcBorders>
              <w:top w:val="nil"/>
            </w:tcBorders>
          </w:tcPr>
          <w:p w:rsidR="004C66FD" w:rsidRPr="002C4E67" w:rsidRDefault="004C66FD" w:rsidP="00F9796A">
            <w:pPr>
              <w:numPr>
                <w:ilvl w:val="12"/>
                <w:numId w:val="0"/>
              </w:numPr>
              <w:overflowPunct w:val="0"/>
              <w:autoSpaceDE w:val="0"/>
              <w:autoSpaceDN w:val="0"/>
              <w:adjustRightInd w:val="0"/>
              <w:spacing w:before="120"/>
              <w:jc w:val="both"/>
              <w:textAlignment w:val="baseline"/>
              <w:rPr>
                <w:szCs w:val="20"/>
              </w:rPr>
            </w:pPr>
            <w:r w:rsidRPr="002C4E67">
              <w:rPr>
                <w:szCs w:val="20"/>
              </w:rPr>
              <w:t>1 raz</w:t>
            </w:r>
          </w:p>
        </w:tc>
        <w:tc>
          <w:tcPr>
            <w:tcW w:w="2410" w:type="dxa"/>
            <w:tcBorders>
              <w:top w:val="nil"/>
            </w:tcBorders>
          </w:tcPr>
          <w:p w:rsidR="004C66FD" w:rsidRPr="002C4E67" w:rsidRDefault="004C66FD" w:rsidP="00F9796A">
            <w:pPr>
              <w:numPr>
                <w:ilvl w:val="12"/>
                <w:numId w:val="0"/>
              </w:numPr>
              <w:overflowPunct w:val="0"/>
              <w:autoSpaceDE w:val="0"/>
              <w:autoSpaceDN w:val="0"/>
              <w:adjustRightInd w:val="0"/>
              <w:jc w:val="both"/>
              <w:textAlignment w:val="baseline"/>
              <w:rPr>
                <w:szCs w:val="20"/>
              </w:rPr>
            </w:pPr>
            <w:r w:rsidRPr="002C4E67">
              <w:rPr>
                <w:szCs w:val="20"/>
              </w:rPr>
              <w:t xml:space="preserve">Wg </w:t>
            </w:r>
            <w:proofErr w:type="spellStart"/>
            <w:r w:rsidRPr="002C4E67">
              <w:rPr>
                <w:szCs w:val="20"/>
              </w:rPr>
              <w:t>pktu</w:t>
            </w:r>
            <w:proofErr w:type="spellEnd"/>
            <w:r w:rsidRPr="002C4E67">
              <w:rPr>
                <w:szCs w:val="20"/>
              </w:rPr>
              <w:t xml:space="preserve"> 5 i dokumentacji</w:t>
            </w:r>
          </w:p>
          <w:p w:rsidR="004C66FD" w:rsidRPr="002C4E67" w:rsidRDefault="004C66FD" w:rsidP="00F9796A">
            <w:pPr>
              <w:numPr>
                <w:ilvl w:val="12"/>
                <w:numId w:val="0"/>
              </w:numPr>
              <w:overflowPunct w:val="0"/>
              <w:autoSpaceDE w:val="0"/>
              <w:autoSpaceDN w:val="0"/>
              <w:adjustRightInd w:val="0"/>
              <w:jc w:val="both"/>
              <w:textAlignment w:val="baseline"/>
              <w:rPr>
                <w:szCs w:val="20"/>
              </w:rPr>
            </w:pPr>
            <w:r w:rsidRPr="002C4E67">
              <w:rPr>
                <w:szCs w:val="20"/>
              </w:rPr>
              <w:t>projektowej</w:t>
            </w:r>
          </w:p>
        </w:tc>
      </w:tr>
      <w:tr w:rsidR="004C66FD" w:rsidRPr="002C4E67" w:rsidTr="00F9796A">
        <w:tblPrEx>
          <w:tblCellMar>
            <w:top w:w="0" w:type="dxa"/>
            <w:bottom w:w="0" w:type="dxa"/>
          </w:tblCellMar>
        </w:tblPrEx>
        <w:trPr>
          <w:jc w:val="center"/>
        </w:trPr>
        <w:tc>
          <w:tcPr>
            <w:tcW w:w="496"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2</w:t>
            </w:r>
          </w:p>
        </w:tc>
        <w:tc>
          <w:tcPr>
            <w:tcW w:w="3118"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Wykonanie wykopów</w:t>
            </w:r>
          </w:p>
        </w:tc>
        <w:tc>
          <w:tcPr>
            <w:tcW w:w="1559"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Bieżąco</w:t>
            </w:r>
          </w:p>
        </w:tc>
        <w:tc>
          <w:tcPr>
            <w:tcW w:w="2410"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 xml:space="preserve">Wg </w:t>
            </w:r>
            <w:proofErr w:type="spellStart"/>
            <w:r w:rsidRPr="002C4E67">
              <w:rPr>
                <w:szCs w:val="20"/>
              </w:rPr>
              <w:t>pktu</w:t>
            </w:r>
            <w:proofErr w:type="spellEnd"/>
            <w:r w:rsidRPr="002C4E67">
              <w:rPr>
                <w:szCs w:val="20"/>
              </w:rPr>
              <w:t xml:space="preserve"> 5</w:t>
            </w:r>
          </w:p>
        </w:tc>
      </w:tr>
      <w:tr w:rsidR="004C66FD" w:rsidRPr="002C4E67" w:rsidTr="00F9796A">
        <w:tblPrEx>
          <w:tblCellMar>
            <w:top w:w="0" w:type="dxa"/>
            <w:bottom w:w="0" w:type="dxa"/>
          </w:tblCellMar>
        </w:tblPrEx>
        <w:trPr>
          <w:jc w:val="center"/>
        </w:trPr>
        <w:tc>
          <w:tcPr>
            <w:tcW w:w="496"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3</w:t>
            </w:r>
          </w:p>
        </w:tc>
        <w:tc>
          <w:tcPr>
            <w:tcW w:w="3118"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Wykonanie fundamentu (ławy) przepustu</w:t>
            </w:r>
          </w:p>
        </w:tc>
        <w:tc>
          <w:tcPr>
            <w:tcW w:w="1559" w:type="dxa"/>
          </w:tcPr>
          <w:p w:rsidR="004C66FD" w:rsidRPr="002C4E67" w:rsidRDefault="004C66FD" w:rsidP="00F9796A">
            <w:pPr>
              <w:numPr>
                <w:ilvl w:val="12"/>
                <w:numId w:val="0"/>
              </w:numPr>
              <w:overflowPunct w:val="0"/>
              <w:autoSpaceDE w:val="0"/>
              <w:autoSpaceDN w:val="0"/>
              <w:adjustRightInd w:val="0"/>
              <w:spacing w:before="180" w:after="60"/>
              <w:jc w:val="both"/>
              <w:textAlignment w:val="baseline"/>
              <w:rPr>
                <w:szCs w:val="20"/>
              </w:rPr>
            </w:pPr>
            <w:r w:rsidRPr="002C4E67">
              <w:rPr>
                <w:szCs w:val="20"/>
              </w:rPr>
              <w:t>Bieżąco</w:t>
            </w:r>
          </w:p>
        </w:tc>
        <w:tc>
          <w:tcPr>
            <w:tcW w:w="2410" w:type="dxa"/>
          </w:tcPr>
          <w:p w:rsidR="004C66FD" w:rsidRPr="002C4E67" w:rsidRDefault="004C66FD" w:rsidP="00F9796A">
            <w:pPr>
              <w:numPr>
                <w:ilvl w:val="12"/>
                <w:numId w:val="0"/>
              </w:numPr>
              <w:overflowPunct w:val="0"/>
              <w:autoSpaceDE w:val="0"/>
              <w:autoSpaceDN w:val="0"/>
              <w:adjustRightInd w:val="0"/>
              <w:spacing w:before="180" w:after="60"/>
              <w:jc w:val="both"/>
              <w:textAlignment w:val="baseline"/>
              <w:rPr>
                <w:szCs w:val="20"/>
              </w:rPr>
            </w:pPr>
            <w:r w:rsidRPr="002C4E67">
              <w:rPr>
                <w:szCs w:val="20"/>
              </w:rPr>
              <w:t xml:space="preserve">Wg </w:t>
            </w:r>
            <w:proofErr w:type="spellStart"/>
            <w:r w:rsidRPr="002C4E67">
              <w:rPr>
                <w:szCs w:val="20"/>
              </w:rPr>
              <w:t>pktu</w:t>
            </w:r>
            <w:proofErr w:type="spellEnd"/>
            <w:r w:rsidRPr="002C4E67">
              <w:rPr>
                <w:szCs w:val="20"/>
              </w:rPr>
              <w:t xml:space="preserve"> 5</w:t>
            </w:r>
          </w:p>
        </w:tc>
      </w:tr>
      <w:tr w:rsidR="004C66FD" w:rsidRPr="002C4E67" w:rsidTr="00F9796A">
        <w:tblPrEx>
          <w:tblCellMar>
            <w:top w:w="0" w:type="dxa"/>
            <w:bottom w:w="0" w:type="dxa"/>
          </w:tblCellMar>
        </w:tblPrEx>
        <w:trPr>
          <w:jc w:val="center"/>
        </w:trPr>
        <w:tc>
          <w:tcPr>
            <w:tcW w:w="496"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4</w:t>
            </w:r>
          </w:p>
        </w:tc>
        <w:tc>
          <w:tcPr>
            <w:tcW w:w="3118"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Ułożenie rur przepustu na ławie</w:t>
            </w:r>
          </w:p>
        </w:tc>
        <w:tc>
          <w:tcPr>
            <w:tcW w:w="1559"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Bieżąco</w:t>
            </w:r>
          </w:p>
        </w:tc>
        <w:tc>
          <w:tcPr>
            <w:tcW w:w="2410"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 xml:space="preserve">Wg </w:t>
            </w:r>
            <w:proofErr w:type="spellStart"/>
            <w:r w:rsidRPr="002C4E67">
              <w:rPr>
                <w:szCs w:val="20"/>
              </w:rPr>
              <w:t>pktu</w:t>
            </w:r>
            <w:proofErr w:type="spellEnd"/>
            <w:r w:rsidRPr="002C4E67">
              <w:rPr>
                <w:szCs w:val="20"/>
              </w:rPr>
              <w:t xml:space="preserve"> 5</w:t>
            </w:r>
          </w:p>
        </w:tc>
      </w:tr>
      <w:tr w:rsidR="004C66FD" w:rsidRPr="002C4E67" w:rsidTr="00F9796A">
        <w:tblPrEx>
          <w:tblCellMar>
            <w:top w:w="0" w:type="dxa"/>
            <w:bottom w:w="0" w:type="dxa"/>
          </w:tblCellMar>
        </w:tblPrEx>
        <w:trPr>
          <w:jc w:val="center"/>
        </w:trPr>
        <w:tc>
          <w:tcPr>
            <w:tcW w:w="496"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5</w:t>
            </w:r>
          </w:p>
        </w:tc>
        <w:tc>
          <w:tcPr>
            <w:tcW w:w="3118"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Zasypka przepustu</w:t>
            </w:r>
          </w:p>
        </w:tc>
        <w:tc>
          <w:tcPr>
            <w:tcW w:w="1559"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Bieżąco</w:t>
            </w:r>
          </w:p>
        </w:tc>
        <w:tc>
          <w:tcPr>
            <w:tcW w:w="2410"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 xml:space="preserve">Wg </w:t>
            </w:r>
            <w:proofErr w:type="spellStart"/>
            <w:r w:rsidRPr="002C4E67">
              <w:rPr>
                <w:szCs w:val="20"/>
              </w:rPr>
              <w:t>pktu</w:t>
            </w:r>
            <w:proofErr w:type="spellEnd"/>
            <w:r w:rsidRPr="002C4E67">
              <w:rPr>
                <w:szCs w:val="20"/>
              </w:rPr>
              <w:t xml:space="preserve"> 5</w:t>
            </w:r>
          </w:p>
        </w:tc>
      </w:tr>
      <w:tr w:rsidR="004C66FD" w:rsidRPr="002C4E67" w:rsidTr="00F9796A">
        <w:tblPrEx>
          <w:tblCellMar>
            <w:top w:w="0" w:type="dxa"/>
            <w:bottom w:w="0" w:type="dxa"/>
          </w:tblCellMar>
        </w:tblPrEx>
        <w:trPr>
          <w:jc w:val="center"/>
        </w:trPr>
        <w:tc>
          <w:tcPr>
            <w:tcW w:w="496"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6</w:t>
            </w:r>
          </w:p>
        </w:tc>
        <w:tc>
          <w:tcPr>
            <w:tcW w:w="3118"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Umocnienie skarp przy wlocie i wylocie przepustu</w:t>
            </w:r>
          </w:p>
        </w:tc>
        <w:tc>
          <w:tcPr>
            <w:tcW w:w="1559" w:type="dxa"/>
          </w:tcPr>
          <w:p w:rsidR="004C66FD" w:rsidRPr="002C4E67" w:rsidRDefault="004C66FD" w:rsidP="00F9796A">
            <w:pPr>
              <w:numPr>
                <w:ilvl w:val="12"/>
                <w:numId w:val="0"/>
              </w:numPr>
              <w:overflowPunct w:val="0"/>
              <w:autoSpaceDE w:val="0"/>
              <w:autoSpaceDN w:val="0"/>
              <w:adjustRightInd w:val="0"/>
              <w:spacing w:before="180" w:after="60"/>
              <w:jc w:val="both"/>
              <w:textAlignment w:val="baseline"/>
              <w:rPr>
                <w:szCs w:val="20"/>
              </w:rPr>
            </w:pPr>
            <w:r w:rsidRPr="002C4E67">
              <w:rPr>
                <w:szCs w:val="20"/>
              </w:rPr>
              <w:t>Bieżąco</w:t>
            </w:r>
          </w:p>
        </w:tc>
        <w:tc>
          <w:tcPr>
            <w:tcW w:w="2410" w:type="dxa"/>
          </w:tcPr>
          <w:p w:rsidR="004C66FD" w:rsidRPr="002C4E67" w:rsidRDefault="004C66FD" w:rsidP="00F9796A">
            <w:pPr>
              <w:numPr>
                <w:ilvl w:val="12"/>
                <w:numId w:val="0"/>
              </w:numPr>
              <w:overflowPunct w:val="0"/>
              <w:autoSpaceDE w:val="0"/>
              <w:autoSpaceDN w:val="0"/>
              <w:adjustRightInd w:val="0"/>
              <w:spacing w:before="180" w:after="60"/>
              <w:jc w:val="both"/>
              <w:textAlignment w:val="baseline"/>
              <w:rPr>
                <w:szCs w:val="20"/>
              </w:rPr>
            </w:pPr>
            <w:r w:rsidRPr="002C4E67">
              <w:rPr>
                <w:szCs w:val="20"/>
              </w:rPr>
              <w:t xml:space="preserve">Wg </w:t>
            </w:r>
            <w:proofErr w:type="spellStart"/>
            <w:r w:rsidRPr="002C4E67">
              <w:rPr>
                <w:szCs w:val="20"/>
              </w:rPr>
              <w:t>pktu</w:t>
            </w:r>
            <w:proofErr w:type="spellEnd"/>
            <w:r w:rsidRPr="002C4E67">
              <w:rPr>
                <w:szCs w:val="20"/>
              </w:rPr>
              <w:t xml:space="preserve"> 5</w:t>
            </w:r>
          </w:p>
        </w:tc>
      </w:tr>
      <w:tr w:rsidR="004C66FD" w:rsidRPr="002C4E67" w:rsidTr="00F9796A">
        <w:tblPrEx>
          <w:tblCellMar>
            <w:top w:w="0" w:type="dxa"/>
            <w:bottom w:w="0" w:type="dxa"/>
          </w:tblCellMar>
        </w:tblPrEx>
        <w:trPr>
          <w:jc w:val="center"/>
        </w:trPr>
        <w:tc>
          <w:tcPr>
            <w:tcW w:w="496"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7</w:t>
            </w:r>
          </w:p>
        </w:tc>
        <w:tc>
          <w:tcPr>
            <w:tcW w:w="3118"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Wykonanie robót wykończeniowych</w:t>
            </w:r>
          </w:p>
        </w:tc>
        <w:tc>
          <w:tcPr>
            <w:tcW w:w="1559"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Ocena ciągła</w:t>
            </w:r>
          </w:p>
        </w:tc>
        <w:tc>
          <w:tcPr>
            <w:tcW w:w="2410" w:type="dxa"/>
          </w:tcPr>
          <w:p w:rsidR="004C66FD" w:rsidRPr="002C4E67" w:rsidRDefault="004C66FD" w:rsidP="00F9796A">
            <w:pPr>
              <w:numPr>
                <w:ilvl w:val="12"/>
                <w:numId w:val="0"/>
              </w:numPr>
              <w:overflowPunct w:val="0"/>
              <w:autoSpaceDE w:val="0"/>
              <w:autoSpaceDN w:val="0"/>
              <w:adjustRightInd w:val="0"/>
              <w:spacing w:before="60" w:after="60"/>
              <w:jc w:val="both"/>
              <w:textAlignment w:val="baseline"/>
              <w:rPr>
                <w:szCs w:val="20"/>
              </w:rPr>
            </w:pPr>
            <w:r w:rsidRPr="002C4E67">
              <w:rPr>
                <w:szCs w:val="20"/>
              </w:rPr>
              <w:t xml:space="preserve">Wg </w:t>
            </w:r>
            <w:proofErr w:type="spellStart"/>
            <w:r w:rsidRPr="002C4E67">
              <w:rPr>
                <w:szCs w:val="20"/>
              </w:rPr>
              <w:t>pktu</w:t>
            </w:r>
            <w:proofErr w:type="spellEnd"/>
            <w:r w:rsidRPr="002C4E67">
              <w:rPr>
                <w:szCs w:val="20"/>
              </w:rPr>
              <w:t xml:space="preserve"> 5</w:t>
            </w:r>
          </w:p>
        </w:tc>
      </w:tr>
    </w:tbl>
    <w:p w:rsidR="004C66FD" w:rsidRPr="002C4E67" w:rsidRDefault="004C66FD" w:rsidP="004C66FD">
      <w:pPr>
        <w:pStyle w:val="1"/>
      </w:pPr>
      <w:bookmarkStart w:id="25" w:name="_Toc424534471"/>
      <w:bookmarkStart w:id="26" w:name="_Toc46644002"/>
      <w:bookmarkStart w:id="27" w:name="_Toc51995835"/>
      <w:bookmarkStart w:id="28" w:name="_Toc70745917"/>
      <w:bookmarkStart w:id="29" w:name="_Toc113338103"/>
      <w:bookmarkStart w:id="30" w:name="_Toc122409840"/>
      <w:bookmarkStart w:id="31" w:name="_Toc128547956"/>
      <w:bookmarkStart w:id="32" w:name="_Toc144694241"/>
      <w:bookmarkStart w:id="33" w:name="_Toc144793981"/>
      <w:bookmarkStart w:id="34" w:name="_Toc146429506"/>
      <w:bookmarkStart w:id="35" w:name="_Toc147039498"/>
      <w:r w:rsidRPr="002C4E67">
        <w:t xml:space="preserve"> </w:t>
      </w:r>
      <w:bookmarkStart w:id="36" w:name="_Toc161023548"/>
      <w:bookmarkStart w:id="37" w:name="_Toc179178836"/>
      <w:r w:rsidRPr="002C4E67">
        <w:t>7. OBMIAR ROBÓT</w:t>
      </w:r>
      <w:bookmarkEnd w:id="25"/>
      <w:bookmarkEnd w:id="26"/>
      <w:bookmarkEnd w:id="27"/>
      <w:bookmarkEnd w:id="28"/>
      <w:bookmarkEnd w:id="29"/>
      <w:bookmarkEnd w:id="30"/>
      <w:bookmarkEnd w:id="31"/>
      <w:bookmarkEnd w:id="32"/>
      <w:bookmarkEnd w:id="33"/>
      <w:bookmarkEnd w:id="34"/>
      <w:bookmarkEnd w:id="35"/>
      <w:bookmarkEnd w:id="36"/>
      <w:bookmarkEnd w:id="37"/>
    </w:p>
    <w:p w:rsidR="004C66FD" w:rsidRPr="002C4E67" w:rsidRDefault="004C66FD" w:rsidP="004C66FD">
      <w:pPr>
        <w:pStyle w:val="2"/>
      </w:pPr>
      <w:r w:rsidRPr="002C4E67">
        <w:t>7.1. Ogólne zasady obmiaru robót</w:t>
      </w:r>
    </w:p>
    <w:p w:rsidR="004C66FD" w:rsidRPr="002C4E67" w:rsidRDefault="004C66FD" w:rsidP="004C66FD">
      <w:pPr>
        <w:tabs>
          <w:tab w:val="left" w:pos="-709"/>
        </w:tabs>
        <w:overflowPunct w:val="0"/>
        <w:autoSpaceDE w:val="0"/>
        <w:autoSpaceDN w:val="0"/>
        <w:adjustRightInd w:val="0"/>
        <w:jc w:val="both"/>
        <w:textAlignment w:val="baseline"/>
        <w:rPr>
          <w:szCs w:val="20"/>
        </w:rPr>
      </w:pPr>
      <w:r w:rsidRPr="002C4E67">
        <w:rPr>
          <w:szCs w:val="20"/>
        </w:rPr>
        <w:t>Ogólne zasady obmiaru robót podano w SST D-M-00.00.00 „Wymagania ogólne” [1]  pkt 7.</w:t>
      </w:r>
    </w:p>
    <w:p w:rsidR="004C66FD" w:rsidRPr="002C4E67" w:rsidRDefault="004C66FD" w:rsidP="004C66FD">
      <w:pPr>
        <w:pStyle w:val="2"/>
      </w:pPr>
      <w:r w:rsidRPr="002C4E67">
        <w:t>7.2. Jednostka obmiarowa</w:t>
      </w:r>
    </w:p>
    <w:p w:rsidR="004C66FD" w:rsidRPr="002C4E67" w:rsidRDefault="004C66FD" w:rsidP="004C66FD">
      <w:pPr>
        <w:tabs>
          <w:tab w:val="left" w:pos="-709"/>
        </w:tabs>
        <w:overflowPunct w:val="0"/>
        <w:autoSpaceDE w:val="0"/>
        <w:autoSpaceDN w:val="0"/>
        <w:adjustRightInd w:val="0"/>
        <w:jc w:val="both"/>
        <w:textAlignment w:val="baseline"/>
        <w:rPr>
          <w:szCs w:val="20"/>
        </w:rPr>
      </w:pPr>
      <w:r w:rsidRPr="002C4E67">
        <w:rPr>
          <w:szCs w:val="20"/>
        </w:rPr>
        <w:t>Jednostką obmiarową jest m (metr) kompletnego wykonania przepustu.</w:t>
      </w:r>
    </w:p>
    <w:p w:rsidR="004C66FD" w:rsidRPr="002C4E67" w:rsidRDefault="004C66FD" w:rsidP="004C66FD">
      <w:pPr>
        <w:pStyle w:val="1"/>
      </w:pPr>
      <w:bookmarkStart w:id="38" w:name="_Toc424534472"/>
      <w:bookmarkStart w:id="39" w:name="_Toc46644003"/>
      <w:bookmarkStart w:id="40" w:name="_Toc51995836"/>
      <w:bookmarkStart w:id="41" w:name="_Toc70745918"/>
      <w:bookmarkStart w:id="42" w:name="_Toc113338104"/>
      <w:bookmarkStart w:id="43" w:name="_Toc122409841"/>
      <w:bookmarkStart w:id="44" w:name="_Toc128547957"/>
      <w:bookmarkStart w:id="45" w:name="_Toc144694242"/>
      <w:bookmarkStart w:id="46" w:name="_Toc144793982"/>
      <w:bookmarkStart w:id="47" w:name="_Toc146429507"/>
      <w:bookmarkStart w:id="48" w:name="_Toc147039499"/>
      <w:bookmarkStart w:id="49" w:name="_Toc161023549"/>
      <w:bookmarkStart w:id="50" w:name="_Toc179178837"/>
      <w:r w:rsidRPr="002C4E67">
        <w:t>8. ODBIÓR ROBÓT</w:t>
      </w:r>
      <w:bookmarkEnd w:id="38"/>
      <w:bookmarkEnd w:id="39"/>
      <w:bookmarkEnd w:id="40"/>
      <w:bookmarkEnd w:id="41"/>
      <w:bookmarkEnd w:id="42"/>
      <w:bookmarkEnd w:id="43"/>
      <w:bookmarkEnd w:id="44"/>
      <w:bookmarkEnd w:id="45"/>
      <w:bookmarkEnd w:id="46"/>
      <w:bookmarkEnd w:id="47"/>
      <w:bookmarkEnd w:id="48"/>
      <w:bookmarkEnd w:id="49"/>
      <w:bookmarkEnd w:id="50"/>
    </w:p>
    <w:p w:rsidR="004C66FD" w:rsidRPr="002C4E67" w:rsidRDefault="004C66FD" w:rsidP="004C66FD">
      <w:pPr>
        <w:pStyle w:val="2"/>
      </w:pPr>
      <w:r w:rsidRPr="002C4E67">
        <w:t>8.1. Ogólne zasady odbioru robót</w:t>
      </w:r>
    </w:p>
    <w:p w:rsidR="004C66FD" w:rsidRPr="002C4E67" w:rsidRDefault="004C66FD" w:rsidP="004C66FD">
      <w:pPr>
        <w:tabs>
          <w:tab w:val="left" w:pos="-709"/>
        </w:tabs>
        <w:overflowPunct w:val="0"/>
        <w:autoSpaceDE w:val="0"/>
        <w:autoSpaceDN w:val="0"/>
        <w:adjustRightInd w:val="0"/>
        <w:jc w:val="both"/>
        <w:textAlignment w:val="baseline"/>
        <w:rPr>
          <w:szCs w:val="20"/>
        </w:rPr>
      </w:pPr>
      <w:r w:rsidRPr="002C4E67">
        <w:rPr>
          <w:szCs w:val="20"/>
        </w:rPr>
        <w:t>Ogólne zasady odbioru robót podano w SST D-M-00.00.00 „Wymagania ogólne” [1] pkt 8.</w:t>
      </w:r>
    </w:p>
    <w:p w:rsidR="004C66FD" w:rsidRPr="002C4E67" w:rsidRDefault="004C66FD" w:rsidP="004C66FD">
      <w:pPr>
        <w:tabs>
          <w:tab w:val="left" w:pos="-709"/>
        </w:tabs>
        <w:overflowPunct w:val="0"/>
        <w:autoSpaceDE w:val="0"/>
        <w:autoSpaceDN w:val="0"/>
        <w:adjustRightInd w:val="0"/>
        <w:jc w:val="both"/>
        <w:textAlignment w:val="baseline"/>
        <w:rPr>
          <w:szCs w:val="20"/>
        </w:rPr>
      </w:pPr>
      <w:r w:rsidRPr="002C4E67">
        <w:rPr>
          <w:szCs w:val="20"/>
        </w:rPr>
        <w:t xml:space="preserve">Roboty uznaje się za wykonane zgodnie z dokumentacją projektową, </w:t>
      </w:r>
      <w:r>
        <w:rPr>
          <w:szCs w:val="20"/>
        </w:rPr>
        <w:t>SST</w:t>
      </w:r>
      <w:r w:rsidRPr="002C4E67">
        <w:rPr>
          <w:szCs w:val="20"/>
        </w:rPr>
        <w:t xml:space="preserve"> i wymaganiami Inżyniera, jeżeli wszystkie pomiary i badania z zachowaniem tolerancji wg pkt 6 dały wyniki pozytywne.</w:t>
      </w:r>
    </w:p>
    <w:p w:rsidR="004C66FD" w:rsidRPr="002C4E67" w:rsidRDefault="004C66FD" w:rsidP="004C66FD">
      <w:pPr>
        <w:pStyle w:val="2"/>
      </w:pPr>
      <w:r w:rsidRPr="002C4E67">
        <w:t>8.2. Odbiór robót zanikających i ulegających zakryciu</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Odbiorowi robót zanikających i ulegających zakryciu podlegają:</w:t>
      </w:r>
    </w:p>
    <w:p w:rsidR="004C66FD" w:rsidRPr="002C4E67" w:rsidRDefault="004C66FD" w:rsidP="004C66FD">
      <w:pPr>
        <w:numPr>
          <w:ilvl w:val="0"/>
          <w:numId w:val="9"/>
        </w:numPr>
        <w:overflowPunct w:val="0"/>
        <w:autoSpaceDE w:val="0"/>
        <w:autoSpaceDN w:val="0"/>
        <w:adjustRightInd w:val="0"/>
        <w:jc w:val="both"/>
        <w:textAlignment w:val="baseline"/>
        <w:rPr>
          <w:szCs w:val="20"/>
        </w:rPr>
      </w:pPr>
      <w:r w:rsidRPr="002C4E67">
        <w:rPr>
          <w:szCs w:val="20"/>
        </w:rPr>
        <w:t>wykonanie wykopu,</w:t>
      </w:r>
    </w:p>
    <w:p w:rsidR="004C66FD" w:rsidRPr="002C4E67" w:rsidRDefault="004C66FD" w:rsidP="004C66FD">
      <w:pPr>
        <w:numPr>
          <w:ilvl w:val="0"/>
          <w:numId w:val="9"/>
        </w:numPr>
        <w:overflowPunct w:val="0"/>
        <w:autoSpaceDE w:val="0"/>
        <w:autoSpaceDN w:val="0"/>
        <w:adjustRightInd w:val="0"/>
        <w:jc w:val="both"/>
        <w:textAlignment w:val="baseline"/>
        <w:rPr>
          <w:szCs w:val="20"/>
        </w:rPr>
      </w:pPr>
      <w:r w:rsidRPr="002C4E67">
        <w:rPr>
          <w:szCs w:val="20"/>
        </w:rPr>
        <w:t>wykonanie ławy fundamentowej.</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lastRenderedPageBreak/>
        <w:t xml:space="preserve">Odbiór tych robót powinien być zgodny z wymaganiami </w:t>
      </w:r>
      <w:proofErr w:type="spellStart"/>
      <w:r w:rsidRPr="002C4E67">
        <w:rPr>
          <w:szCs w:val="20"/>
        </w:rPr>
        <w:t>pktu</w:t>
      </w:r>
      <w:proofErr w:type="spellEnd"/>
      <w:r w:rsidRPr="002C4E67">
        <w:rPr>
          <w:szCs w:val="20"/>
        </w:rPr>
        <w:t xml:space="preserve"> 8.2 D-M-00.00.00 „Wymagania ogólne” [1] oraz niniejszej SST.</w:t>
      </w:r>
    </w:p>
    <w:p w:rsidR="004C66FD" w:rsidRPr="002C4E67" w:rsidRDefault="004C66FD" w:rsidP="004C66FD">
      <w:pPr>
        <w:pStyle w:val="1"/>
      </w:pPr>
      <w:bookmarkStart w:id="51" w:name="_Toc424534473"/>
      <w:bookmarkStart w:id="52" w:name="_Toc46644004"/>
      <w:bookmarkStart w:id="53" w:name="_Toc51995837"/>
      <w:bookmarkStart w:id="54" w:name="_Toc70745919"/>
      <w:bookmarkStart w:id="55" w:name="_Toc113338105"/>
      <w:bookmarkStart w:id="56" w:name="_Toc122409842"/>
      <w:bookmarkStart w:id="57" w:name="_Toc128547958"/>
      <w:bookmarkStart w:id="58" w:name="_Toc144694243"/>
      <w:bookmarkStart w:id="59" w:name="_Toc144793983"/>
      <w:bookmarkStart w:id="60" w:name="_Toc146429508"/>
      <w:bookmarkStart w:id="61" w:name="_Toc147039500"/>
      <w:bookmarkStart w:id="62" w:name="_Toc161023550"/>
      <w:bookmarkStart w:id="63" w:name="_Toc179178838"/>
      <w:r w:rsidRPr="002C4E67">
        <w:t>9. PODSTAWA PŁATNOŚCI</w:t>
      </w:r>
      <w:bookmarkEnd w:id="51"/>
      <w:bookmarkEnd w:id="52"/>
      <w:bookmarkEnd w:id="53"/>
      <w:bookmarkEnd w:id="54"/>
      <w:bookmarkEnd w:id="55"/>
      <w:bookmarkEnd w:id="56"/>
      <w:bookmarkEnd w:id="57"/>
      <w:bookmarkEnd w:id="58"/>
      <w:bookmarkEnd w:id="59"/>
      <w:bookmarkEnd w:id="60"/>
      <w:bookmarkEnd w:id="61"/>
      <w:bookmarkEnd w:id="62"/>
      <w:bookmarkEnd w:id="63"/>
    </w:p>
    <w:p w:rsidR="004C66FD" w:rsidRPr="002C4E67" w:rsidRDefault="004C66FD" w:rsidP="004C66FD">
      <w:pPr>
        <w:pStyle w:val="2"/>
      </w:pPr>
      <w:r w:rsidRPr="002C4E67">
        <w:t>9.1. Ogólne ustalenia dotyczące podstawy płatności</w:t>
      </w:r>
    </w:p>
    <w:p w:rsidR="004C66FD" w:rsidRPr="002C4E67" w:rsidRDefault="004C66FD" w:rsidP="004C66FD">
      <w:pPr>
        <w:tabs>
          <w:tab w:val="left" w:pos="-709"/>
        </w:tabs>
        <w:overflowPunct w:val="0"/>
        <w:autoSpaceDE w:val="0"/>
        <w:autoSpaceDN w:val="0"/>
        <w:adjustRightInd w:val="0"/>
        <w:jc w:val="both"/>
        <w:textAlignment w:val="baseline"/>
        <w:rPr>
          <w:szCs w:val="20"/>
        </w:rPr>
      </w:pPr>
      <w:r w:rsidRPr="002C4E67">
        <w:rPr>
          <w:szCs w:val="20"/>
        </w:rPr>
        <w:t xml:space="preserve">Ogólne  ustalenia  dotyczące  podstawy  płatności  podano   w </w:t>
      </w:r>
      <w:r w:rsidRPr="002C4E67">
        <w:rPr>
          <w:b/>
          <w:szCs w:val="20"/>
        </w:rPr>
        <w:t xml:space="preserve"> </w:t>
      </w:r>
      <w:r w:rsidRPr="002C4E67">
        <w:rPr>
          <w:szCs w:val="20"/>
        </w:rPr>
        <w:t xml:space="preserve">SST D-M-00.00.00 „Wymagania ogólne” [1]  </w:t>
      </w:r>
      <w:r>
        <w:rPr>
          <w:szCs w:val="20"/>
        </w:rPr>
        <w:br/>
      </w:r>
      <w:r w:rsidRPr="002C4E67">
        <w:rPr>
          <w:szCs w:val="20"/>
        </w:rPr>
        <w:t>pkt 9.</w:t>
      </w:r>
    </w:p>
    <w:p w:rsidR="004C66FD" w:rsidRPr="002C4E67" w:rsidRDefault="004C66FD" w:rsidP="004C66FD">
      <w:pPr>
        <w:pStyle w:val="2"/>
      </w:pPr>
      <w:r w:rsidRPr="002C4E67">
        <w:t>9.2. Cena jednostki obmiarowej</w:t>
      </w:r>
    </w:p>
    <w:p w:rsidR="004C66FD" w:rsidRPr="002C4E67" w:rsidRDefault="004C66FD" w:rsidP="004C66FD">
      <w:pPr>
        <w:tabs>
          <w:tab w:val="left" w:pos="-709"/>
        </w:tabs>
        <w:overflowPunct w:val="0"/>
        <w:autoSpaceDE w:val="0"/>
        <w:autoSpaceDN w:val="0"/>
        <w:adjustRightInd w:val="0"/>
        <w:jc w:val="both"/>
        <w:textAlignment w:val="baseline"/>
        <w:rPr>
          <w:szCs w:val="20"/>
        </w:rPr>
      </w:pPr>
      <w:r w:rsidRPr="002C4E67">
        <w:rPr>
          <w:szCs w:val="20"/>
        </w:rPr>
        <w:t xml:space="preserve">Cena wykonania </w:t>
      </w:r>
      <w:smartTag w:uri="urn:schemas-microsoft-com:office:smarttags" w:element="metricconverter">
        <w:smartTagPr>
          <w:attr w:name="ProductID" w:val="1 m"/>
        </w:smartTagPr>
        <w:r w:rsidRPr="002C4E67">
          <w:rPr>
            <w:szCs w:val="20"/>
          </w:rPr>
          <w:t>1 m</w:t>
        </w:r>
      </w:smartTag>
      <w:r w:rsidRPr="002C4E67">
        <w:rPr>
          <w:szCs w:val="20"/>
        </w:rPr>
        <w:t xml:space="preserve"> kompletnego przepustu obejmuje:</w:t>
      </w:r>
    </w:p>
    <w:p w:rsidR="004C66FD" w:rsidRPr="002C4E67" w:rsidRDefault="004C66FD" w:rsidP="004C66FD">
      <w:pPr>
        <w:numPr>
          <w:ilvl w:val="0"/>
          <w:numId w:val="10"/>
        </w:numPr>
        <w:tabs>
          <w:tab w:val="left" w:pos="-709"/>
        </w:tabs>
        <w:overflowPunct w:val="0"/>
        <w:autoSpaceDE w:val="0"/>
        <w:autoSpaceDN w:val="0"/>
        <w:adjustRightInd w:val="0"/>
        <w:jc w:val="both"/>
        <w:textAlignment w:val="baseline"/>
        <w:rPr>
          <w:szCs w:val="20"/>
        </w:rPr>
      </w:pPr>
      <w:r w:rsidRPr="002C4E67">
        <w:rPr>
          <w:szCs w:val="20"/>
        </w:rPr>
        <w:t>prace pomiarowe i roboty przygotowawcze,</w:t>
      </w:r>
    </w:p>
    <w:p w:rsidR="004C66FD" w:rsidRPr="002C4E67" w:rsidRDefault="004C66FD" w:rsidP="004C66FD">
      <w:pPr>
        <w:numPr>
          <w:ilvl w:val="0"/>
          <w:numId w:val="10"/>
        </w:numPr>
        <w:tabs>
          <w:tab w:val="left" w:pos="-709"/>
        </w:tabs>
        <w:overflowPunct w:val="0"/>
        <w:autoSpaceDE w:val="0"/>
        <w:autoSpaceDN w:val="0"/>
        <w:adjustRightInd w:val="0"/>
        <w:jc w:val="both"/>
        <w:textAlignment w:val="baseline"/>
        <w:rPr>
          <w:szCs w:val="20"/>
        </w:rPr>
      </w:pPr>
      <w:r w:rsidRPr="002C4E67">
        <w:rPr>
          <w:szCs w:val="20"/>
        </w:rPr>
        <w:t>oznakowanie robót,</w:t>
      </w:r>
    </w:p>
    <w:p w:rsidR="004C66FD" w:rsidRPr="002C4E67" w:rsidRDefault="004C66FD" w:rsidP="004C66FD">
      <w:pPr>
        <w:numPr>
          <w:ilvl w:val="0"/>
          <w:numId w:val="10"/>
        </w:numPr>
        <w:tabs>
          <w:tab w:val="left" w:pos="-709"/>
        </w:tabs>
        <w:overflowPunct w:val="0"/>
        <w:autoSpaceDE w:val="0"/>
        <w:autoSpaceDN w:val="0"/>
        <w:adjustRightInd w:val="0"/>
        <w:jc w:val="both"/>
        <w:textAlignment w:val="baseline"/>
        <w:rPr>
          <w:szCs w:val="20"/>
        </w:rPr>
      </w:pPr>
      <w:r w:rsidRPr="002C4E67">
        <w:rPr>
          <w:szCs w:val="20"/>
        </w:rPr>
        <w:t>przygotowanie podłoża,</w:t>
      </w:r>
    </w:p>
    <w:p w:rsidR="004C66FD" w:rsidRPr="002C4E67" w:rsidRDefault="004C66FD" w:rsidP="004C66FD">
      <w:pPr>
        <w:numPr>
          <w:ilvl w:val="0"/>
          <w:numId w:val="10"/>
        </w:numPr>
        <w:tabs>
          <w:tab w:val="left" w:pos="-709"/>
        </w:tabs>
        <w:overflowPunct w:val="0"/>
        <w:autoSpaceDE w:val="0"/>
        <w:autoSpaceDN w:val="0"/>
        <w:adjustRightInd w:val="0"/>
        <w:jc w:val="both"/>
        <w:textAlignment w:val="baseline"/>
        <w:rPr>
          <w:szCs w:val="20"/>
        </w:rPr>
      </w:pPr>
      <w:r w:rsidRPr="002C4E67">
        <w:rPr>
          <w:szCs w:val="20"/>
        </w:rPr>
        <w:t>dostarczenie materiałów i sprzętu,</w:t>
      </w:r>
    </w:p>
    <w:p w:rsidR="004C66FD" w:rsidRPr="002C4E67" w:rsidRDefault="004C66FD" w:rsidP="004C66FD">
      <w:pPr>
        <w:numPr>
          <w:ilvl w:val="0"/>
          <w:numId w:val="10"/>
        </w:numPr>
        <w:tabs>
          <w:tab w:val="left" w:pos="-709"/>
        </w:tabs>
        <w:overflowPunct w:val="0"/>
        <w:autoSpaceDE w:val="0"/>
        <w:autoSpaceDN w:val="0"/>
        <w:adjustRightInd w:val="0"/>
        <w:jc w:val="both"/>
        <w:textAlignment w:val="baseline"/>
        <w:rPr>
          <w:szCs w:val="20"/>
        </w:rPr>
      </w:pPr>
      <w:r w:rsidRPr="002C4E67">
        <w:rPr>
          <w:szCs w:val="20"/>
        </w:rPr>
        <w:t xml:space="preserve">wykonanie przepustu z wykopem, ławą, ułożeniem rur, zasypką, umocnieniem skarp według wymagań dokumentacji projektowej, </w:t>
      </w:r>
      <w:r>
        <w:rPr>
          <w:szCs w:val="20"/>
        </w:rPr>
        <w:t>SST</w:t>
      </w:r>
      <w:r w:rsidRPr="002C4E67">
        <w:rPr>
          <w:szCs w:val="20"/>
        </w:rPr>
        <w:t xml:space="preserve"> i specyfikacji technicznej,</w:t>
      </w:r>
    </w:p>
    <w:p w:rsidR="004C66FD" w:rsidRPr="002C4E67" w:rsidRDefault="004C66FD" w:rsidP="004C66FD">
      <w:pPr>
        <w:numPr>
          <w:ilvl w:val="0"/>
          <w:numId w:val="10"/>
        </w:numPr>
        <w:tabs>
          <w:tab w:val="left" w:pos="-709"/>
        </w:tabs>
        <w:overflowPunct w:val="0"/>
        <w:autoSpaceDE w:val="0"/>
        <w:autoSpaceDN w:val="0"/>
        <w:adjustRightInd w:val="0"/>
        <w:jc w:val="both"/>
        <w:textAlignment w:val="baseline"/>
        <w:rPr>
          <w:szCs w:val="20"/>
        </w:rPr>
      </w:pPr>
      <w:r w:rsidRPr="002C4E67">
        <w:rPr>
          <w:szCs w:val="20"/>
        </w:rPr>
        <w:t>przeprowadzenie pomiarów i badań wymaganych w specyfikacji technicznej,</w:t>
      </w:r>
    </w:p>
    <w:p w:rsidR="004C66FD" w:rsidRPr="002C4E67" w:rsidRDefault="004C66FD" w:rsidP="004C66FD">
      <w:pPr>
        <w:numPr>
          <w:ilvl w:val="0"/>
          <w:numId w:val="10"/>
        </w:numPr>
        <w:tabs>
          <w:tab w:val="left" w:pos="-709"/>
        </w:tabs>
        <w:overflowPunct w:val="0"/>
        <w:autoSpaceDE w:val="0"/>
        <w:autoSpaceDN w:val="0"/>
        <w:adjustRightInd w:val="0"/>
        <w:jc w:val="both"/>
        <w:textAlignment w:val="baseline"/>
        <w:rPr>
          <w:szCs w:val="20"/>
        </w:rPr>
      </w:pPr>
      <w:r w:rsidRPr="002C4E67">
        <w:rPr>
          <w:szCs w:val="20"/>
        </w:rPr>
        <w:t>odwiezienie sprzętu.</w:t>
      </w:r>
    </w:p>
    <w:p w:rsidR="004C66FD" w:rsidRPr="002C4E67" w:rsidRDefault="004C66FD" w:rsidP="004C66FD">
      <w:pPr>
        <w:pStyle w:val="2"/>
      </w:pPr>
      <w:r w:rsidRPr="002C4E67">
        <w:t>9.3. Sposób rozliczenia robót tymczasowych i prac towarzyszących</w:t>
      </w:r>
    </w:p>
    <w:p w:rsidR="004C66FD" w:rsidRPr="002C4E67" w:rsidRDefault="004C66FD" w:rsidP="004C66FD">
      <w:pPr>
        <w:overflowPunct w:val="0"/>
        <w:autoSpaceDE w:val="0"/>
        <w:autoSpaceDN w:val="0"/>
        <w:adjustRightInd w:val="0"/>
        <w:jc w:val="both"/>
        <w:textAlignment w:val="baseline"/>
        <w:rPr>
          <w:szCs w:val="20"/>
        </w:rPr>
      </w:pPr>
      <w:r w:rsidRPr="002C4E67">
        <w:rPr>
          <w:szCs w:val="20"/>
        </w:rPr>
        <w:t>Cena wykonania robót określonych niniejszą SST obejmuje:</w:t>
      </w:r>
    </w:p>
    <w:p w:rsidR="004C66FD" w:rsidRPr="002C4E67" w:rsidRDefault="004C66FD" w:rsidP="004C66FD">
      <w:pPr>
        <w:numPr>
          <w:ilvl w:val="0"/>
          <w:numId w:val="1"/>
        </w:numPr>
        <w:overflowPunct w:val="0"/>
        <w:autoSpaceDE w:val="0"/>
        <w:autoSpaceDN w:val="0"/>
        <w:adjustRightInd w:val="0"/>
        <w:jc w:val="both"/>
        <w:textAlignment w:val="baseline"/>
        <w:rPr>
          <w:szCs w:val="20"/>
        </w:rPr>
      </w:pPr>
      <w:r w:rsidRPr="002C4E67">
        <w:rPr>
          <w:szCs w:val="20"/>
        </w:rPr>
        <w:t>roboty tymczasowe, które są potrzebne do wykonania robót podstawowych, ale nie są przekazywane Zamawiającemu i są usuwane po wykonaniu robót podstawowych,</w:t>
      </w:r>
    </w:p>
    <w:p w:rsidR="004C66FD" w:rsidRPr="002C4E67" w:rsidRDefault="004C66FD" w:rsidP="004C66FD">
      <w:pPr>
        <w:numPr>
          <w:ilvl w:val="0"/>
          <w:numId w:val="1"/>
        </w:numPr>
        <w:tabs>
          <w:tab w:val="left" w:pos="-709"/>
        </w:tabs>
        <w:overflowPunct w:val="0"/>
        <w:autoSpaceDE w:val="0"/>
        <w:autoSpaceDN w:val="0"/>
        <w:adjustRightInd w:val="0"/>
        <w:jc w:val="both"/>
        <w:textAlignment w:val="baseline"/>
        <w:rPr>
          <w:szCs w:val="20"/>
        </w:rPr>
      </w:pPr>
      <w:r w:rsidRPr="002C4E67">
        <w:rPr>
          <w:szCs w:val="20"/>
        </w:rPr>
        <w:t>prace towarzyszące, które są niezbędne do wykonania robót podstawowych, niezaliczane do robót tymczasowych, jak geodezyjne wytyczenie robót itd.</w:t>
      </w:r>
    </w:p>
    <w:p w:rsidR="004C66FD" w:rsidRPr="002C4E67" w:rsidRDefault="004C66FD" w:rsidP="004C66FD">
      <w:pPr>
        <w:pStyle w:val="1"/>
      </w:pPr>
      <w:bookmarkStart w:id="64" w:name="_Toc424534474"/>
      <w:bookmarkStart w:id="65" w:name="_Toc46644005"/>
      <w:bookmarkStart w:id="66" w:name="_Toc51995838"/>
      <w:bookmarkStart w:id="67" w:name="_Toc70745920"/>
      <w:bookmarkStart w:id="68" w:name="_Toc113338106"/>
      <w:bookmarkStart w:id="69" w:name="_Toc122409843"/>
      <w:bookmarkStart w:id="70" w:name="_Toc128547959"/>
      <w:bookmarkStart w:id="71" w:name="_Toc144694244"/>
      <w:bookmarkStart w:id="72" w:name="_Toc144793984"/>
      <w:bookmarkStart w:id="73" w:name="_Toc146429509"/>
      <w:bookmarkStart w:id="74" w:name="_Toc147039501"/>
      <w:bookmarkStart w:id="75" w:name="_Toc161023551"/>
      <w:bookmarkStart w:id="76" w:name="_Toc179178839"/>
      <w:r w:rsidRPr="002C4E67">
        <w:t>10. PRZEPISY ZWIĄZANE</w:t>
      </w:r>
      <w:bookmarkEnd w:id="64"/>
      <w:bookmarkEnd w:id="65"/>
      <w:bookmarkEnd w:id="66"/>
      <w:bookmarkEnd w:id="67"/>
      <w:bookmarkEnd w:id="68"/>
      <w:bookmarkEnd w:id="69"/>
      <w:bookmarkEnd w:id="70"/>
      <w:bookmarkEnd w:id="71"/>
      <w:bookmarkEnd w:id="72"/>
      <w:bookmarkEnd w:id="73"/>
      <w:bookmarkEnd w:id="74"/>
      <w:bookmarkEnd w:id="75"/>
      <w:bookmarkEnd w:id="76"/>
    </w:p>
    <w:p w:rsidR="004C66FD" w:rsidRPr="002C4E67" w:rsidRDefault="004C66FD" w:rsidP="004C66FD">
      <w:pPr>
        <w:pStyle w:val="2"/>
      </w:pPr>
      <w:r w:rsidRPr="002C4E67">
        <w:t>10.1. Ogólne specyfikacje techniczne (SST)</w:t>
      </w:r>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4C66FD" w:rsidRPr="002C4E67" w:rsidTr="00F9796A">
        <w:tblPrEx>
          <w:tblCellMar>
            <w:top w:w="0" w:type="dxa"/>
            <w:bottom w:w="0" w:type="dxa"/>
          </w:tblCellMar>
        </w:tblPrEx>
        <w:tc>
          <w:tcPr>
            <w:tcW w:w="496"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1.</w:t>
            </w:r>
          </w:p>
        </w:tc>
        <w:tc>
          <w:tcPr>
            <w:tcW w:w="1984"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D-M-00.00.00</w:t>
            </w:r>
          </w:p>
        </w:tc>
        <w:tc>
          <w:tcPr>
            <w:tcW w:w="5030"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Wymagania ogólne</w:t>
            </w:r>
          </w:p>
        </w:tc>
      </w:tr>
      <w:tr w:rsidR="004C66FD" w:rsidRPr="002C4E67" w:rsidTr="00F9796A">
        <w:tblPrEx>
          <w:tblCellMar>
            <w:top w:w="0" w:type="dxa"/>
            <w:bottom w:w="0" w:type="dxa"/>
          </w:tblCellMar>
        </w:tblPrEx>
        <w:tc>
          <w:tcPr>
            <w:tcW w:w="496"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2.</w:t>
            </w:r>
          </w:p>
        </w:tc>
        <w:tc>
          <w:tcPr>
            <w:tcW w:w="1984"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D-01.00.00</w:t>
            </w:r>
          </w:p>
        </w:tc>
        <w:tc>
          <w:tcPr>
            <w:tcW w:w="5030"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Roboty przygotowawcze</w:t>
            </w:r>
          </w:p>
        </w:tc>
      </w:tr>
      <w:tr w:rsidR="004C66FD" w:rsidRPr="002C4E67" w:rsidTr="00F9796A">
        <w:tblPrEx>
          <w:tblCellMar>
            <w:top w:w="0" w:type="dxa"/>
            <w:bottom w:w="0" w:type="dxa"/>
          </w:tblCellMar>
        </w:tblPrEx>
        <w:tc>
          <w:tcPr>
            <w:tcW w:w="496"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3.</w:t>
            </w:r>
          </w:p>
        </w:tc>
        <w:tc>
          <w:tcPr>
            <w:tcW w:w="1984"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D-02.00.00</w:t>
            </w:r>
          </w:p>
        </w:tc>
        <w:tc>
          <w:tcPr>
            <w:tcW w:w="5030"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Roboty ziemne</w:t>
            </w:r>
          </w:p>
        </w:tc>
      </w:tr>
      <w:tr w:rsidR="004C66FD" w:rsidRPr="002C4E67" w:rsidTr="00F9796A">
        <w:tblPrEx>
          <w:tblCellMar>
            <w:top w:w="0" w:type="dxa"/>
            <w:bottom w:w="0" w:type="dxa"/>
          </w:tblCellMar>
        </w:tblPrEx>
        <w:tc>
          <w:tcPr>
            <w:tcW w:w="496"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4.</w:t>
            </w:r>
          </w:p>
        </w:tc>
        <w:tc>
          <w:tcPr>
            <w:tcW w:w="1984"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D-03.01.03a</w:t>
            </w:r>
          </w:p>
        </w:tc>
        <w:tc>
          <w:tcPr>
            <w:tcW w:w="5030"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Przepust pod koroną drogi z rur polietylenowych HDPE spiralnie karbowanych</w:t>
            </w:r>
          </w:p>
        </w:tc>
      </w:tr>
      <w:tr w:rsidR="004C66FD" w:rsidRPr="002C4E67" w:rsidTr="00F9796A">
        <w:tblPrEx>
          <w:tblCellMar>
            <w:top w:w="0" w:type="dxa"/>
            <w:bottom w:w="0" w:type="dxa"/>
          </w:tblCellMar>
        </w:tblPrEx>
        <w:tc>
          <w:tcPr>
            <w:tcW w:w="496"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5.</w:t>
            </w:r>
          </w:p>
        </w:tc>
        <w:tc>
          <w:tcPr>
            <w:tcW w:w="1984"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D-05.03.23a</w:t>
            </w:r>
          </w:p>
        </w:tc>
        <w:tc>
          <w:tcPr>
            <w:tcW w:w="5030"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Nawierzchnia z betonowej kostki brukowej dla dróg i ulic oraz placów i chodników</w:t>
            </w:r>
          </w:p>
        </w:tc>
      </w:tr>
      <w:tr w:rsidR="004C66FD" w:rsidRPr="002C4E67" w:rsidTr="00F9796A">
        <w:tblPrEx>
          <w:tblCellMar>
            <w:top w:w="0" w:type="dxa"/>
            <w:bottom w:w="0" w:type="dxa"/>
          </w:tblCellMar>
        </w:tblPrEx>
        <w:tc>
          <w:tcPr>
            <w:tcW w:w="496"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6.</w:t>
            </w:r>
          </w:p>
        </w:tc>
        <w:tc>
          <w:tcPr>
            <w:tcW w:w="1984"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D-06.01.01</w:t>
            </w:r>
          </w:p>
        </w:tc>
        <w:tc>
          <w:tcPr>
            <w:tcW w:w="5030"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Umocnienie powierzchniowe skarp, rowów i ścieków</w:t>
            </w:r>
          </w:p>
        </w:tc>
      </w:tr>
    </w:tbl>
    <w:p w:rsidR="004C66FD" w:rsidRPr="002C4E67" w:rsidRDefault="004C66FD" w:rsidP="004C66FD">
      <w:pPr>
        <w:pStyle w:val="2"/>
      </w:pPr>
      <w:r w:rsidRPr="002C4E67">
        <w:t>10.2. Normy</w:t>
      </w:r>
    </w:p>
    <w:tbl>
      <w:tblPr>
        <w:tblW w:w="0" w:type="auto"/>
        <w:tblInd w:w="108" w:type="dxa"/>
        <w:tblLayout w:type="fixed"/>
        <w:tblLook w:val="01E0" w:firstRow="1" w:lastRow="1" w:firstColumn="1" w:lastColumn="1" w:noHBand="0" w:noVBand="0"/>
      </w:tblPr>
      <w:tblGrid>
        <w:gridCol w:w="426"/>
        <w:gridCol w:w="1984"/>
        <w:gridCol w:w="5069"/>
      </w:tblGrid>
      <w:tr w:rsidR="004C66FD" w:rsidRPr="002C4E67" w:rsidTr="00F9796A">
        <w:tc>
          <w:tcPr>
            <w:tcW w:w="426" w:type="dxa"/>
          </w:tcPr>
          <w:p w:rsidR="004C66FD" w:rsidRPr="002C4E67" w:rsidRDefault="004C66FD" w:rsidP="004C66FD">
            <w:pPr>
              <w:numPr>
                <w:ilvl w:val="0"/>
                <w:numId w:val="11"/>
              </w:numPr>
              <w:overflowPunct w:val="0"/>
              <w:autoSpaceDE w:val="0"/>
              <w:autoSpaceDN w:val="0"/>
              <w:adjustRightInd w:val="0"/>
              <w:jc w:val="both"/>
              <w:textAlignment w:val="baseline"/>
              <w:rPr>
                <w:szCs w:val="20"/>
              </w:rPr>
            </w:pPr>
          </w:p>
        </w:tc>
        <w:tc>
          <w:tcPr>
            <w:tcW w:w="1984"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 xml:space="preserve"> PN-B-11111:1996</w:t>
            </w:r>
          </w:p>
        </w:tc>
        <w:tc>
          <w:tcPr>
            <w:tcW w:w="5069" w:type="dxa"/>
          </w:tcPr>
          <w:p w:rsidR="004C66FD" w:rsidRPr="002C4E67" w:rsidRDefault="004C66FD" w:rsidP="00F9796A">
            <w:pPr>
              <w:overflowPunct w:val="0"/>
              <w:autoSpaceDE w:val="0"/>
              <w:autoSpaceDN w:val="0"/>
              <w:adjustRightInd w:val="0"/>
              <w:jc w:val="both"/>
              <w:textAlignment w:val="baseline"/>
              <w:rPr>
                <w:szCs w:val="20"/>
              </w:rPr>
            </w:pPr>
            <w:r w:rsidRPr="002C4E67">
              <w:rPr>
                <w:szCs w:val="20"/>
              </w:rPr>
              <w:t xml:space="preserve">Kruszywa mineralne. Kruszywa naturalne do nawierzchni drogowych. Żwir i mieszanka   </w:t>
            </w:r>
          </w:p>
        </w:tc>
      </w:tr>
    </w:tbl>
    <w:p w:rsidR="004C66FD" w:rsidRPr="002C4E67" w:rsidRDefault="004C66FD" w:rsidP="004C66FD">
      <w:pPr>
        <w:overflowPunct w:val="0"/>
        <w:autoSpaceDE w:val="0"/>
        <w:autoSpaceDN w:val="0"/>
        <w:adjustRightInd w:val="0"/>
        <w:ind w:left="142"/>
        <w:jc w:val="both"/>
        <w:textAlignment w:val="baseline"/>
        <w:rPr>
          <w:szCs w:val="20"/>
        </w:rPr>
      </w:pPr>
    </w:p>
    <w:p w:rsidR="004C66FD" w:rsidRPr="002C4E67" w:rsidRDefault="004C66FD" w:rsidP="004C66FD">
      <w:pPr>
        <w:overflowPunct w:val="0"/>
        <w:autoSpaceDE w:val="0"/>
        <w:autoSpaceDN w:val="0"/>
        <w:adjustRightInd w:val="0"/>
        <w:jc w:val="both"/>
        <w:textAlignment w:val="baseline"/>
        <w:rPr>
          <w:szCs w:val="20"/>
        </w:rPr>
      </w:pPr>
    </w:p>
    <w:p w:rsidR="004C66FD" w:rsidRPr="002C4E67" w:rsidRDefault="004C66FD" w:rsidP="004C66FD">
      <w:pPr>
        <w:numPr>
          <w:ilvl w:val="12"/>
          <w:numId w:val="0"/>
        </w:numPr>
        <w:overflowPunct w:val="0"/>
        <w:autoSpaceDE w:val="0"/>
        <w:autoSpaceDN w:val="0"/>
        <w:adjustRightInd w:val="0"/>
        <w:jc w:val="both"/>
        <w:textAlignment w:val="baseline"/>
        <w:rPr>
          <w:szCs w:val="20"/>
        </w:rPr>
      </w:pPr>
    </w:p>
    <w:p w:rsidR="004C66FD" w:rsidRDefault="004C66FD" w:rsidP="004C66FD">
      <w:pPr>
        <w:pStyle w:val="OCSCHeading0"/>
        <w:jc w:val="both"/>
        <w:rPr>
          <w:rFonts w:eastAsia="Times New Roman"/>
          <w:szCs w:val="20"/>
        </w:rPr>
      </w:pPr>
      <w:bookmarkStart w:id="77" w:name="_Toc428247148"/>
    </w:p>
    <w:p w:rsidR="004C66FD" w:rsidRDefault="004C66FD" w:rsidP="004C66FD">
      <w:pPr>
        <w:pStyle w:val="OCSCHeading0"/>
        <w:jc w:val="both"/>
        <w:rPr>
          <w:rFonts w:eastAsia="Times New Roman"/>
          <w:szCs w:val="20"/>
        </w:rPr>
      </w:pPr>
    </w:p>
    <w:bookmarkEnd w:id="77"/>
    <w:p w:rsidR="00CF4B04" w:rsidRDefault="004C66FD" w:rsidP="004C66FD">
      <w:r>
        <w:rPr>
          <w:lang/>
        </w:rPr>
        <w:br w:type="page"/>
      </w:r>
    </w:p>
    <w:sectPr w:rsidR="00CF4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D2C661C"/>
    <w:lvl w:ilvl="0">
      <w:numFmt w:val="bullet"/>
      <w:lvlText w:val="*"/>
      <w:lvlJc w:val="left"/>
    </w:lvl>
  </w:abstractNum>
  <w:abstractNum w:abstractNumId="1" w15:restartNumberingAfterBreak="0">
    <w:nsid w:val="131E169E"/>
    <w:multiLevelType w:val="singleLevel"/>
    <w:tmpl w:val="D6841144"/>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 w15:restartNumberingAfterBreak="0">
    <w:nsid w:val="2094777E"/>
    <w:multiLevelType w:val="hybridMultilevel"/>
    <w:tmpl w:val="E072F912"/>
    <w:lvl w:ilvl="0" w:tplc="F4BC8016">
      <w:start w:val="1"/>
      <w:numFmt w:val="bullet"/>
      <w:lvlText w:val="–"/>
      <w:lvlJc w:val="left"/>
      <w:pPr>
        <w:tabs>
          <w:tab w:val="num" w:pos="284"/>
        </w:tabs>
        <w:ind w:left="284" w:hanging="284"/>
      </w:pPr>
      <w:rPr>
        <w:rFonts w:ascii="Times New Roman" w:hAnsi="Times New Roman" w:cs="Times New Roman" w:hint="default"/>
      </w:rPr>
    </w:lvl>
    <w:lvl w:ilvl="1" w:tplc="DF6A7B38"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EB6CC3"/>
    <w:multiLevelType w:val="hybridMultilevel"/>
    <w:tmpl w:val="7592E472"/>
    <w:lvl w:ilvl="0" w:tplc="FFFFFFFF">
      <w:start w:val="1"/>
      <w:numFmt w:val="bullet"/>
      <w:lvlText w:val="–"/>
      <w:lvlJc w:val="left"/>
      <w:pPr>
        <w:tabs>
          <w:tab w:val="num" w:pos="340"/>
        </w:tabs>
        <w:ind w:left="34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93FB7"/>
    <w:multiLevelType w:val="hybridMultilevel"/>
    <w:tmpl w:val="40E4C060"/>
    <w:lvl w:ilvl="0" w:tplc="4D62364C">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8D6C3F"/>
    <w:multiLevelType w:val="hybridMultilevel"/>
    <w:tmpl w:val="0074C0F6"/>
    <w:lvl w:ilvl="0" w:tplc="7D0A56CA">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E5F59"/>
    <w:multiLevelType w:val="hybridMultilevel"/>
    <w:tmpl w:val="504CCF84"/>
    <w:lvl w:ilvl="0" w:tplc="908265DC">
      <w:start w:val="7"/>
      <w:numFmt w:val="decimal"/>
      <w:lvlText w:val="%1."/>
      <w:lvlJc w:val="left"/>
      <w:pPr>
        <w:tabs>
          <w:tab w:val="num" w:pos="397"/>
        </w:tabs>
        <w:ind w:left="397" w:hanging="39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15:restartNumberingAfterBreak="0">
    <w:nsid w:val="6B6E2E14"/>
    <w:multiLevelType w:val="hybridMultilevel"/>
    <w:tmpl w:val="FECEBD6E"/>
    <w:lvl w:ilvl="0" w:tplc="FFFFFFFF">
      <w:start w:val="1"/>
      <w:numFmt w:val="bullet"/>
      <w:lvlText w:val="–"/>
      <w:lvlJc w:val="left"/>
      <w:pPr>
        <w:tabs>
          <w:tab w:val="num" w:pos="340"/>
        </w:tabs>
        <w:ind w:left="340" w:hanging="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1A7407"/>
    <w:multiLevelType w:val="hybridMultilevel"/>
    <w:tmpl w:val="19A4F5FA"/>
    <w:lvl w:ilvl="0" w:tplc="FB92B688">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714B4"/>
    <w:multiLevelType w:val="hybridMultilevel"/>
    <w:tmpl w:val="09D6CB4C"/>
    <w:lvl w:ilvl="0" w:tplc="04150001">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lowerLetter"/>
      <w:lvlText w:val="%2)"/>
      <w:lvlJc w:val="left"/>
      <w:pPr>
        <w:tabs>
          <w:tab w:val="num" w:pos="1477"/>
        </w:tabs>
        <w:ind w:left="147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6F5938"/>
    <w:multiLevelType w:val="hybridMultilevel"/>
    <w:tmpl w:val="FE6E5652"/>
    <w:lvl w:ilvl="0" w:tplc="4D62364C">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10"/>
  </w:num>
  <w:num w:numId="3">
    <w:abstractNumId w:val="9"/>
  </w:num>
  <w:num w:numId="4">
    <w:abstractNumId w:val="5"/>
  </w:num>
  <w:num w:numId="5">
    <w:abstractNumId w:val="1"/>
  </w:num>
  <w:num w:numId="6">
    <w:abstractNumId w:val="3"/>
  </w:num>
  <w:num w:numId="7">
    <w:abstractNumId w:val="7"/>
  </w:num>
  <w:num w:numId="8">
    <w:abstractNumId w:val="4"/>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FD"/>
    <w:rsid w:val="004C66FD"/>
    <w:rsid w:val="00712DCA"/>
    <w:rsid w:val="00CF4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7B029D8-6CF9-4D53-81A1-7EF59ACF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6FD"/>
    <w:pPr>
      <w:spacing w:after="0" w:line="240" w:lineRule="auto"/>
    </w:pPr>
    <w:rPr>
      <w:rFonts w:ascii="Times New Roman" w:eastAsia="Times New Roman" w:hAnsi="Times New Roman" w:cs="Times New Roman"/>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CSCHeading0">
    <w:name w:val="OCSC_Heading 0"/>
    <w:basedOn w:val="Normalny"/>
    <w:next w:val="Tekstpodstawowy"/>
    <w:rsid w:val="004C66FD"/>
    <w:pPr>
      <w:jc w:val="center"/>
    </w:pPr>
    <w:rPr>
      <w:rFonts w:eastAsia="Calibri"/>
      <w:b/>
      <w:sz w:val="28"/>
      <w:szCs w:val="36"/>
      <w:lang w:eastAsia="en-US"/>
    </w:rPr>
  </w:style>
  <w:style w:type="paragraph" w:customStyle="1" w:styleId="1">
    <w:name w:val="1"/>
    <w:basedOn w:val="Normalny"/>
    <w:next w:val="Normalny"/>
    <w:qFormat/>
    <w:rsid w:val="004C66FD"/>
    <w:pPr>
      <w:keepNext/>
      <w:keepLines/>
      <w:suppressAutoHyphens/>
      <w:overflowPunct w:val="0"/>
      <w:autoSpaceDE w:val="0"/>
      <w:autoSpaceDN w:val="0"/>
      <w:adjustRightInd w:val="0"/>
      <w:spacing w:before="120" w:after="120"/>
      <w:jc w:val="both"/>
      <w:textAlignment w:val="baseline"/>
      <w:outlineLvl w:val="0"/>
    </w:pPr>
    <w:rPr>
      <w:b/>
      <w:caps/>
      <w:kern w:val="28"/>
      <w:szCs w:val="20"/>
      <w:lang w:eastAsia="en-US"/>
    </w:rPr>
  </w:style>
  <w:style w:type="paragraph" w:customStyle="1" w:styleId="2">
    <w:name w:val="2"/>
    <w:basedOn w:val="Normalny"/>
    <w:next w:val="Normalny"/>
    <w:qFormat/>
    <w:rsid w:val="004C66FD"/>
    <w:pPr>
      <w:keepNext/>
      <w:overflowPunct w:val="0"/>
      <w:autoSpaceDE w:val="0"/>
      <w:autoSpaceDN w:val="0"/>
      <w:adjustRightInd w:val="0"/>
      <w:spacing w:before="60" w:after="60"/>
      <w:jc w:val="both"/>
      <w:textAlignment w:val="baseline"/>
      <w:outlineLvl w:val="1"/>
    </w:pPr>
    <w:rPr>
      <w:b/>
      <w:szCs w:val="20"/>
      <w:lang w:eastAsia="en-US"/>
    </w:rPr>
  </w:style>
  <w:style w:type="paragraph" w:customStyle="1" w:styleId="3">
    <w:name w:val="3"/>
    <w:basedOn w:val="Normalny"/>
    <w:next w:val="Normalny"/>
    <w:qFormat/>
    <w:rsid w:val="004C66FD"/>
    <w:pPr>
      <w:overflowPunct w:val="0"/>
      <w:autoSpaceDE w:val="0"/>
      <w:autoSpaceDN w:val="0"/>
      <w:adjustRightInd w:val="0"/>
      <w:spacing w:before="60" w:after="60"/>
      <w:jc w:val="both"/>
      <w:textAlignment w:val="baseline"/>
    </w:pPr>
    <w:rPr>
      <w:szCs w:val="20"/>
      <w:lang w:eastAsia="en-US"/>
    </w:rPr>
  </w:style>
  <w:style w:type="paragraph" w:styleId="Tekstpodstawowy">
    <w:name w:val="Body Text"/>
    <w:basedOn w:val="Normalny"/>
    <w:link w:val="TekstpodstawowyZnak"/>
    <w:uiPriority w:val="99"/>
    <w:semiHidden/>
    <w:unhideWhenUsed/>
    <w:rsid w:val="004C66FD"/>
    <w:pPr>
      <w:spacing w:after="120"/>
    </w:pPr>
  </w:style>
  <w:style w:type="character" w:customStyle="1" w:styleId="TekstpodstawowyZnak">
    <w:name w:val="Tekst podstawowy Znak"/>
    <w:basedOn w:val="Domylnaczcionkaakapitu"/>
    <w:link w:val="Tekstpodstawowy"/>
    <w:uiPriority w:val="99"/>
    <w:semiHidden/>
    <w:rsid w:val="004C66FD"/>
    <w:rPr>
      <w:rFonts w:ascii="Times New Roman" w:eastAsia="Times New Roman" w:hAnsi="Times New Roman" w:cs="Times New Roman"/>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2103</Words>
  <Characters>12624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Wojsław</dc:creator>
  <cp:keywords/>
  <dc:description/>
  <cp:lastModifiedBy>Mirosław Wojsław</cp:lastModifiedBy>
  <cp:revision>2</cp:revision>
  <dcterms:created xsi:type="dcterms:W3CDTF">2023-10-20T07:32:00Z</dcterms:created>
  <dcterms:modified xsi:type="dcterms:W3CDTF">2023-10-20T07:39:00Z</dcterms:modified>
</cp:coreProperties>
</file>